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关于《大连金普新区城市更新管理暂行办法》（征求意见稿）的起草说明</w:t>
      </w:r>
    </w:p>
    <w:p>
      <w:pPr>
        <w:rPr>
          <w:rFonts w:hint="eastAsia"/>
          <w:lang w:eastAsia="zh-CN"/>
        </w:rPr>
      </w:pPr>
    </w:p>
    <w:p>
      <w:pPr>
        <w:ind w:firstLine="640" w:firstLineChars="20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根据管委会相关工作部署，为</w:t>
      </w:r>
      <w:r>
        <w:rPr>
          <w:rFonts w:hint="eastAsia" w:ascii="Times New Roman" w:hAnsi="Times New Roman" w:eastAsia="仿宋_GB2312" w:cs="Times New Roman"/>
          <w:sz w:val="32"/>
          <w:szCs w:val="32"/>
          <w:lang w:val="en-US" w:eastAsia="zh-CN"/>
        </w:rPr>
        <w:t>规范</w:t>
      </w:r>
      <w:r>
        <w:rPr>
          <w:rFonts w:hint="default" w:ascii="Times New Roman" w:hAnsi="Times New Roman" w:eastAsia="仿宋_GB2312" w:cs="Times New Roman"/>
          <w:sz w:val="32"/>
          <w:szCs w:val="32"/>
          <w:lang w:val="en-US" w:eastAsia="zh-CN"/>
        </w:rPr>
        <w:t>金普新区城市更新工作，</w:t>
      </w:r>
      <w:r>
        <w:rPr>
          <w:rFonts w:hint="eastAsia" w:ascii="仿宋_GB2312" w:hAnsi="仿宋_GB2312" w:eastAsia="仿宋_GB2312" w:cs="仿宋_GB2312"/>
          <w:sz w:val="32"/>
          <w:szCs w:val="32"/>
          <w:lang w:val="en-US" w:eastAsia="zh-CN"/>
        </w:rPr>
        <w:t>我局</w:t>
      </w:r>
      <w:r>
        <w:rPr>
          <w:rFonts w:hint="default" w:ascii="Times New Roman" w:hAnsi="Times New Roman" w:eastAsia="仿宋_GB2312" w:cs="Times New Roman"/>
          <w:sz w:val="32"/>
          <w:szCs w:val="32"/>
          <w:lang w:val="en-US" w:eastAsia="zh-CN"/>
        </w:rPr>
        <w:t>依据《辽宁省城市更新条例》、《大连市城市更新管理暂行办法》等上位政策文件，对原《大连金普新区城市更新实施办法（暂行）》文件进行了调整</w:t>
      </w:r>
      <w:r>
        <w:rPr>
          <w:rFonts w:hint="default" w:ascii="Times New Roman" w:hAnsi="Times New Roman" w:eastAsia="仿宋_GB2312" w:cs="Times New Roman"/>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从建立组织架构、制定实施工作机制、明确部门职权、加强实施监管等方面出发，结合新区相关职能部门意见和建议，</w:t>
      </w:r>
      <w:r>
        <w:rPr>
          <w:rFonts w:hint="eastAsia" w:ascii="Times New Roman" w:hAnsi="Times New Roman" w:eastAsia="仿宋_GB2312" w:cs="Times New Roman"/>
          <w:sz w:val="32"/>
          <w:szCs w:val="32"/>
          <w:lang w:val="en-US" w:eastAsia="zh-CN"/>
        </w:rPr>
        <w:t>初步形成</w:t>
      </w:r>
      <w:r>
        <w:rPr>
          <w:rFonts w:hint="default" w:ascii="Times New Roman" w:hAnsi="Times New Roman" w:eastAsia="仿宋_GB2312" w:cs="Times New Roman"/>
          <w:sz w:val="32"/>
          <w:szCs w:val="32"/>
          <w:lang w:val="en-US" w:eastAsia="zh-CN"/>
        </w:rPr>
        <w:t>《大连金普新区城市更新管理暂行办法》（征求意见稿）</w:t>
      </w:r>
      <w:bookmarkStart w:id="0" w:name="_GoBack"/>
      <w:bookmarkEnd w:id="0"/>
      <w:r>
        <w:rPr>
          <w:rFonts w:hint="default"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一、起草的背景和意义</w:t>
      </w:r>
    </w:p>
    <w:p>
      <w:pPr>
        <w:pStyle w:val="2"/>
        <w:widowControl/>
        <w:spacing w:before="15" w:beforeAutospacing="0" w:after="15" w:afterAutospacing="0" w:line="555" w:lineRule="atLeast"/>
        <w:ind w:firstLine="645"/>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自2021年起，为深入贯彻《中共中央关于制定国民经济和社会发展第十四个五年规划和二〇三五年远景目标的建议》，落实中央城市工作会议精神，根据新区管委会工作部署，加快推进金普新区城市更新工作。在省、市两级政府暂未颁布上位城市更新管理制度的情况下，我局起草了《大连金普新区城市更新实施办法（暂行）》，并对此《实施办法》进行了公开征求意见。由于此后省、市相继颁布了《辽宁省城市更新条例》、《大连市城市更新管理暂行办法》，为保证我区城市更新管理制度与上位城市更新管理制度的政策一致性，在省、市管理制度的框架基础上，结合我区城市更新工作开展以来体现出的实际情况对原《大连金普新区城市更新实施办法（暂行）》进行了修改，形成</w:t>
      </w:r>
      <w:r>
        <w:rPr>
          <w:rFonts w:hint="eastAsia" w:ascii="仿宋_GB2312" w:hAnsi="仿宋_GB2312" w:eastAsia="仿宋_GB2312" w:cs="仿宋_GB2312"/>
          <w:sz w:val="32"/>
          <w:szCs w:val="32"/>
          <w:lang w:val="en-US" w:eastAsia="zh-CN"/>
        </w:rPr>
        <w:t>《大连金普新区城市更新管理暂行办法（征求意见稿）》（以下《简称暂行办法》）。此《暂行办法》颁布实施后，原</w:t>
      </w:r>
      <w:r>
        <w:rPr>
          <w:rFonts w:hint="eastAsia" w:ascii="仿宋_GB2312" w:hAnsi="仿宋_GB2312" w:eastAsia="仿宋_GB2312" w:cs="仿宋_GB2312"/>
          <w:kern w:val="2"/>
          <w:sz w:val="32"/>
          <w:szCs w:val="32"/>
          <w:lang w:val="en-US" w:eastAsia="zh-CN" w:bidi="ar-SA"/>
        </w:rPr>
        <w:t>《大连金普新区城市更新实施办法（暂行）》即废止。</w:t>
      </w:r>
    </w:p>
    <w:p>
      <w:pPr>
        <w:pStyle w:val="2"/>
        <w:widowControl/>
        <w:spacing w:before="15" w:beforeAutospacing="0" w:after="15" w:afterAutospacing="0" w:line="555" w:lineRule="atLeast"/>
        <w:ind w:firstLine="645"/>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暂行办法》所指城市更新，是指对大连金普新区城镇建设范围内的老旧城区和发展不均衡的城市区域的提升改造建设，通过综合整治、拆除重建等方式，从而统筹实现城市空间结构调整、城市生态修复和功能完善、历史文化保护和城市风貌塑造、居住社区建设和改造、城市基础设施建设、新产业新业态融合发展等目的。通过城市更新实现城市价值提升、功能提升、产业提升、文化提升、环境提升及生活品质提升，精致打磨“经济增长有活力、城市文化有品位、公共服务有温度、生态环境有魅力、安全发展有韧性”的金普新区城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二、《暂行办法》的主要内容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规定了《暂行办法》的适用范围、基本原则以及城市更新方法。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大连金普新区城市更新工作领导小组及下设办公室负责统筹协调相关工作。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大连市国土空间总体规划、大连金普新区国土空间规划和大连市城市更新专项规划和大连市城市更新专项规划，由大连金普新区自然资源局组织编制《大连金普新区城市更新专项规划》，按程序经新区城市更新工作领导小组审议通过后，报新区管委会批准后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微软雅黑 !important" w:eastAsia="仿宋_GB2312" w:cs="仿宋_GB2312"/>
          <w:b w:val="0"/>
          <w:bCs w:val="0"/>
          <w:color w:val="auto"/>
          <w:sz w:val="31"/>
          <w:szCs w:val="31"/>
          <w:shd w:val="clear" w:color="auto" w:fill="FFFFFF"/>
          <w:lang w:val="en-US" w:eastAsia="zh-CN"/>
        </w:rPr>
      </w:pPr>
      <w:r>
        <w:rPr>
          <w:rFonts w:hint="eastAsia" w:ascii="仿宋_GB2312" w:hAnsi="微软雅黑 !important" w:eastAsia="仿宋_GB2312" w:cs="仿宋_GB2312"/>
          <w:b w:val="0"/>
          <w:bCs w:val="0"/>
          <w:color w:val="auto"/>
          <w:sz w:val="31"/>
          <w:szCs w:val="31"/>
          <w:shd w:val="clear" w:color="auto" w:fill="FFFFFF"/>
        </w:rPr>
        <w:t>新区各功能区管委会</w:t>
      </w:r>
      <w:r>
        <w:rPr>
          <w:rFonts w:hint="eastAsia" w:ascii="仿宋_GB2312" w:hAnsi="微软雅黑 !important" w:eastAsia="仿宋_GB2312" w:cs="仿宋_GB2312"/>
          <w:b w:val="0"/>
          <w:bCs w:val="0"/>
          <w:color w:val="auto"/>
          <w:sz w:val="31"/>
          <w:szCs w:val="31"/>
          <w:shd w:val="clear" w:color="auto" w:fill="FFFFFF"/>
          <w:lang w:eastAsia="zh-CN"/>
        </w:rPr>
        <w:t>、</w:t>
      </w:r>
      <w:r>
        <w:rPr>
          <w:rFonts w:hint="eastAsia" w:ascii="仿宋_GB2312" w:hAnsi="微软雅黑 !important" w:eastAsia="仿宋_GB2312" w:cs="仿宋_GB2312"/>
          <w:b w:val="0"/>
          <w:bCs w:val="0"/>
          <w:color w:val="auto"/>
          <w:sz w:val="31"/>
          <w:szCs w:val="31"/>
          <w:shd w:val="clear" w:color="auto" w:fill="FFFFFF"/>
        </w:rPr>
        <w:t>相关主管部门、街道办事处以及潜在的实施主体</w:t>
      </w:r>
      <w:r>
        <w:rPr>
          <w:rFonts w:hint="eastAsia" w:ascii="仿宋_GB2312" w:hAnsi="微软雅黑 !important" w:eastAsia="仿宋_GB2312" w:cs="仿宋_GB2312"/>
          <w:b w:val="0"/>
          <w:bCs w:val="0"/>
          <w:color w:val="auto"/>
          <w:sz w:val="31"/>
          <w:szCs w:val="31"/>
          <w:shd w:val="clear" w:color="auto" w:fill="FFFFFF"/>
          <w:lang w:val="en-US" w:eastAsia="zh-CN"/>
        </w:rPr>
        <w:t>均</w:t>
      </w:r>
      <w:r>
        <w:rPr>
          <w:rFonts w:hint="eastAsia" w:ascii="仿宋_GB2312" w:hAnsi="微软雅黑 !important" w:eastAsia="仿宋_GB2312" w:cs="仿宋_GB2312"/>
          <w:b w:val="0"/>
          <w:bCs w:val="0"/>
          <w:color w:val="auto"/>
          <w:sz w:val="31"/>
          <w:szCs w:val="31"/>
          <w:shd w:val="clear" w:color="auto" w:fill="FFFFFF"/>
        </w:rPr>
        <w:t>可</w:t>
      </w:r>
      <w:r>
        <w:rPr>
          <w:rFonts w:hint="eastAsia" w:ascii="仿宋_GB2312" w:hAnsi="微软雅黑 !important" w:eastAsia="仿宋_GB2312" w:cs="仿宋_GB2312"/>
          <w:b w:val="0"/>
          <w:bCs w:val="0"/>
          <w:color w:val="auto"/>
          <w:sz w:val="31"/>
          <w:szCs w:val="31"/>
          <w:shd w:val="clear" w:color="auto" w:fill="FFFFFF"/>
          <w:lang w:val="en-US" w:eastAsia="zh-CN"/>
        </w:rPr>
        <w:t>谋划城市更新项目。</w:t>
      </w:r>
      <w:r>
        <w:rPr>
          <w:rFonts w:hint="eastAsia" w:ascii="仿宋_GB2312" w:hAnsi="微软雅黑 !important" w:eastAsia="仿宋_GB2312" w:cs="仿宋_GB2312"/>
          <w:b w:val="0"/>
          <w:bCs w:val="0"/>
          <w:color w:val="auto"/>
          <w:sz w:val="31"/>
          <w:szCs w:val="31"/>
          <w:shd w:val="clear" w:color="auto" w:fill="FFFFFF"/>
        </w:rPr>
        <w:t>新区住房和城乡建设局依据《大连金普新区城市更新专项规划》和相关法律法规</w:t>
      </w:r>
      <w:r>
        <w:rPr>
          <w:rFonts w:hint="eastAsia" w:ascii="仿宋_GB2312" w:hAnsi="微软雅黑 !important" w:eastAsia="仿宋_GB2312" w:cs="仿宋_GB2312"/>
          <w:b w:val="0"/>
          <w:bCs w:val="0"/>
          <w:color w:val="auto"/>
          <w:sz w:val="31"/>
          <w:szCs w:val="31"/>
          <w:shd w:val="clear" w:color="auto" w:fill="FFFFFF"/>
          <w:lang w:val="en-US" w:eastAsia="zh-CN"/>
        </w:rPr>
        <w:t>对各单位谋划的城市更新项目进行审查，形成城市更新项目库，并依据项目库选取制定城市更新计划，报</w:t>
      </w:r>
      <w:r>
        <w:rPr>
          <w:rFonts w:hint="eastAsia" w:ascii="仿宋_GB2312" w:hAnsi="微软雅黑 !important" w:eastAsia="仿宋_GB2312" w:cs="仿宋_GB2312"/>
          <w:b w:val="0"/>
          <w:bCs w:val="0"/>
          <w:color w:val="auto"/>
          <w:sz w:val="31"/>
          <w:szCs w:val="31"/>
          <w:shd w:val="clear" w:color="auto" w:fill="FFFFFF"/>
        </w:rPr>
        <w:t>新区</w:t>
      </w:r>
      <w:r>
        <w:rPr>
          <w:rFonts w:hint="eastAsia" w:ascii="仿宋_GB2312" w:hAnsi="微软雅黑 !important" w:eastAsia="仿宋_GB2312" w:cs="仿宋_GB2312"/>
          <w:b w:val="0"/>
          <w:bCs w:val="0"/>
          <w:color w:val="auto"/>
          <w:sz w:val="31"/>
          <w:szCs w:val="31"/>
          <w:shd w:val="clear" w:color="auto" w:fill="FFFFFF"/>
          <w:lang w:val="en-US" w:eastAsia="zh-CN"/>
        </w:rPr>
        <w:t>管委会审定。</w:t>
      </w:r>
    </w:p>
    <w:p>
      <w:pPr>
        <w:pStyle w:val="2"/>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hint="eastAsia" w:ascii="仿宋_GB2312" w:hAnsi="微软雅黑 !important" w:eastAsia="仿宋_GB2312" w:cs="仿宋_GB2312"/>
          <w:b w:val="0"/>
          <w:bCs w:val="0"/>
          <w:color w:val="auto"/>
          <w:sz w:val="31"/>
          <w:szCs w:val="31"/>
          <w:shd w:val="clear" w:color="auto" w:fill="FFFFFF"/>
          <w:lang w:val="en-US" w:eastAsia="zh-CN"/>
        </w:rPr>
        <w:t>新区管委会可</w:t>
      </w:r>
      <w:r>
        <w:rPr>
          <w:rFonts w:ascii="仿宋_GB2312" w:hAnsi="微软雅黑 !important" w:eastAsia="仿宋_GB2312" w:cs="仿宋_GB2312"/>
          <w:b w:val="0"/>
          <w:bCs w:val="0"/>
          <w:color w:val="auto"/>
          <w:sz w:val="31"/>
          <w:szCs w:val="31"/>
          <w:shd w:val="clear" w:color="auto" w:fill="FFFFFF"/>
        </w:rPr>
        <w:t>通过公开招投标、竞争性磋商或指定方式</w:t>
      </w:r>
      <w:r>
        <w:rPr>
          <w:rFonts w:hint="eastAsia" w:ascii="仿宋_GB2312" w:hAnsi="微软雅黑 !important" w:eastAsia="仿宋_GB2312" w:cs="仿宋_GB2312"/>
          <w:b w:val="0"/>
          <w:bCs w:val="0"/>
          <w:color w:val="auto"/>
          <w:sz w:val="31"/>
          <w:szCs w:val="31"/>
          <w:shd w:val="clear" w:color="auto" w:fill="FFFFFF"/>
          <w:lang w:val="en-US" w:eastAsia="zh-CN"/>
        </w:rPr>
        <w:t>选择城市</w:t>
      </w:r>
      <w:r>
        <w:rPr>
          <w:rFonts w:hint="eastAsia" w:ascii="仿宋_GB2312" w:hAnsi="微软雅黑 !important" w:eastAsia="仿宋_GB2312" w:cs="仿宋_GB2312"/>
          <w:b w:val="0"/>
          <w:bCs w:val="0"/>
          <w:color w:val="auto"/>
          <w:sz w:val="31"/>
          <w:szCs w:val="31"/>
          <w:shd w:val="clear" w:color="auto" w:fill="FFFFFF"/>
        </w:rPr>
        <w:t>更新</w:t>
      </w:r>
      <w:r>
        <w:rPr>
          <w:rFonts w:ascii="仿宋_GB2312" w:hAnsi="微软雅黑 !important" w:eastAsia="仿宋_GB2312" w:cs="仿宋_GB2312"/>
          <w:b w:val="0"/>
          <w:bCs w:val="0"/>
          <w:color w:val="auto"/>
          <w:sz w:val="31"/>
          <w:szCs w:val="31"/>
          <w:shd w:val="clear" w:color="auto" w:fill="FFFFFF"/>
        </w:rPr>
        <w:t>项目实施主体。</w:t>
      </w:r>
      <w:r>
        <w:rPr>
          <w:rFonts w:hint="eastAsia" w:ascii="仿宋_GB2312" w:hAnsi="微软雅黑 !important" w:eastAsia="仿宋_GB2312" w:cs="仿宋_GB2312"/>
          <w:b w:val="0"/>
          <w:bCs w:val="0"/>
          <w:color w:val="auto"/>
          <w:sz w:val="31"/>
          <w:szCs w:val="31"/>
          <w:shd w:val="clear" w:color="auto" w:fill="FFFFFF"/>
        </w:rPr>
        <w:t>城市更新项目实施主体</w:t>
      </w:r>
      <w:r>
        <w:rPr>
          <w:rFonts w:hint="eastAsia" w:ascii="仿宋_GB2312" w:hAnsi="微软雅黑 !important" w:eastAsia="仿宋_GB2312" w:cs="仿宋_GB2312"/>
          <w:b w:val="0"/>
          <w:bCs w:val="0"/>
          <w:color w:val="auto"/>
          <w:sz w:val="31"/>
          <w:szCs w:val="31"/>
          <w:shd w:val="clear" w:color="auto" w:fill="FFFFFF"/>
          <w:lang w:val="en-US" w:eastAsia="zh-CN"/>
        </w:rPr>
        <w:t>负责组织</w:t>
      </w:r>
      <w:r>
        <w:rPr>
          <w:rFonts w:ascii="仿宋_GB2312" w:hAnsi="微软雅黑 !important" w:eastAsia="仿宋_GB2312" w:cs="仿宋_GB2312"/>
          <w:b w:val="0"/>
          <w:bCs w:val="0"/>
          <w:color w:val="auto"/>
          <w:sz w:val="31"/>
          <w:szCs w:val="31"/>
          <w:shd w:val="clear" w:color="auto" w:fill="FFFFFF"/>
        </w:rPr>
        <w:t>编制城市更新</w:t>
      </w:r>
      <w:r>
        <w:rPr>
          <w:rFonts w:hint="eastAsia" w:ascii="仿宋_GB2312" w:hAnsi="微软雅黑 !important" w:eastAsia="仿宋_GB2312" w:cs="仿宋_GB2312"/>
          <w:b w:val="0"/>
          <w:bCs w:val="0"/>
          <w:color w:val="auto"/>
          <w:sz w:val="31"/>
          <w:szCs w:val="31"/>
          <w:shd w:val="clear" w:color="auto" w:fill="FFFFFF"/>
        </w:rPr>
        <w:t>实施</w:t>
      </w:r>
      <w:r>
        <w:rPr>
          <w:rFonts w:ascii="仿宋_GB2312" w:hAnsi="微软雅黑 !important" w:eastAsia="仿宋_GB2312" w:cs="仿宋_GB2312"/>
          <w:b w:val="0"/>
          <w:bCs w:val="0"/>
          <w:color w:val="auto"/>
          <w:sz w:val="31"/>
          <w:szCs w:val="31"/>
          <w:shd w:val="clear" w:color="auto" w:fill="FFFFFF"/>
        </w:rPr>
        <w:t>方案。</w:t>
      </w:r>
      <w:r>
        <w:rPr>
          <w:rFonts w:hint="eastAsia" w:ascii="仿宋_GB2312" w:hAnsi="微软雅黑 !important" w:eastAsia="仿宋_GB2312" w:cs="仿宋_GB2312"/>
          <w:b w:val="0"/>
          <w:bCs w:val="0"/>
          <w:color w:val="auto"/>
          <w:sz w:val="31"/>
          <w:szCs w:val="31"/>
          <w:shd w:val="clear" w:color="auto" w:fill="FFFFFF"/>
        </w:rPr>
        <w:t>新区</w:t>
      </w:r>
      <w:r>
        <w:rPr>
          <w:rFonts w:hint="eastAsia" w:ascii="仿宋_GB2312" w:hAnsi="微软雅黑 !important" w:eastAsia="仿宋_GB2312" w:cs="仿宋_GB2312"/>
          <w:b w:val="0"/>
          <w:bCs w:val="0"/>
          <w:color w:val="auto"/>
          <w:sz w:val="31"/>
          <w:szCs w:val="31"/>
          <w:shd w:val="clear" w:color="auto" w:fill="FFFFFF"/>
          <w:lang w:val="en-US" w:eastAsia="zh-CN"/>
        </w:rPr>
        <w:t>住房和城乡建设局</w:t>
      </w:r>
      <w:r>
        <w:rPr>
          <w:rFonts w:hint="eastAsia" w:ascii="仿宋_GB2312" w:hAnsi="微软雅黑 !important" w:eastAsia="仿宋_GB2312" w:cs="仿宋_GB2312"/>
          <w:b w:val="0"/>
          <w:bCs w:val="0"/>
          <w:color w:val="auto"/>
          <w:sz w:val="31"/>
          <w:szCs w:val="31"/>
          <w:shd w:val="clear" w:color="auto" w:fill="FFFFFF"/>
        </w:rPr>
        <w:t>负责组织城市更新项目实施方案的专家评审并征求领导小组相关成员单位意见，提请新区</w:t>
      </w:r>
      <w:r>
        <w:rPr>
          <w:rFonts w:ascii="仿宋_GB2312" w:hAnsi="微软雅黑 !important" w:eastAsia="仿宋_GB2312" w:cs="仿宋_GB2312"/>
          <w:b w:val="0"/>
          <w:bCs w:val="0"/>
          <w:color w:val="auto"/>
          <w:sz w:val="31"/>
          <w:szCs w:val="31"/>
          <w:shd w:val="clear" w:color="auto" w:fill="FFFFFF"/>
        </w:rPr>
        <w:t>城市更新工作领导小组审议通过，报</w:t>
      </w:r>
      <w:r>
        <w:rPr>
          <w:rFonts w:hint="eastAsia" w:ascii="仿宋_GB2312" w:hAnsi="微软雅黑 !important" w:eastAsia="仿宋_GB2312" w:cs="仿宋_GB2312"/>
          <w:b w:val="0"/>
          <w:bCs w:val="0"/>
          <w:color w:val="auto"/>
          <w:sz w:val="31"/>
          <w:szCs w:val="31"/>
          <w:shd w:val="clear" w:color="auto" w:fill="FFFFFF"/>
        </w:rPr>
        <w:t>新区管委会</w:t>
      </w:r>
      <w:r>
        <w:rPr>
          <w:rFonts w:ascii="仿宋_GB2312" w:hAnsi="微软雅黑 !important" w:eastAsia="仿宋_GB2312" w:cs="仿宋_GB2312"/>
          <w:b w:val="0"/>
          <w:bCs w:val="0"/>
          <w:color w:val="auto"/>
          <w:sz w:val="31"/>
          <w:szCs w:val="31"/>
          <w:shd w:val="clear" w:color="auto" w:fill="FFFFFF"/>
        </w:rPr>
        <w:t>批准</w:t>
      </w:r>
      <w:r>
        <w:rPr>
          <w:rFonts w:hint="eastAsia" w:ascii="仿宋_GB2312" w:hAnsi="微软雅黑 !important" w:eastAsia="仿宋_GB2312" w:cs="仿宋_GB2312"/>
          <w:b w:val="0"/>
          <w:bCs w:val="0"/>
          <w:color w:val="auto"/>
          <w:sz w:val="31"/>
          <w:szCs w:val="31"/>
          <w:shd w:val="clear" w:color="auto" w:fill="FFFFFF"/>
          <w:lang w:val="en-US" w:eastAsia="zh-CN"/>
        </w:rPr>
        <w:t>后，由</w:t>
      </w:r>
      <w:r>
        <w:rPr>
          <w:rFonts w:hint="eastAsia" w:ascii="仿宋_GB2312" w:hAnsi="微软雅黑 !important" w:eastAsia="仿宋_GB2312" w:cs="仿宋_GB2312"/>
          <w:b w:val="0"/>
          <w:bCs w:val="0"/>
          <w:color w:val="auto"/>
          <w:sz w:val="31"/>
          <w:szCs w:val="31"/>
          <w:shd w:val="clear" w:color="auto" w:fill="FFFFFF"/>
        </w:rPr>
        <w:t>实施主体</w:t>
      </w:r>
      <w:r>
        <w:rPr>
          <w:rFonts w:ascii="仿宋_GB2312" w:hAnsi="微软雅黑 !important" w:eastAsia="仿宋_GB2312" w:cs="仿宋_GB2312"/>
          <w:b w:val="0"/>
          <w:bCs w:val="0"/>
          <w:color w:val="auto"/>
          <w:sz w:val="31"/>
          <w:szCs w:val="31"/>
          <w:shd w:val="clear" w:color="auto" w:fill="FFFFFF"/>
        </w:rPr>
        <w:t>组织实施。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支持政策</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微软雅黑 !important" w:eastAsia="仿宋_GB2312" w:cs="仿宋_GB2312"/>
          <w:sz w:val="31"/>
          <w:szCs w:val="31"/>
          <w:shd w:val="clear" w:color="auto" w:fill="FFFFFF"/>
          <w:lang w:eastAsia="zh-CN"/>
        </w:rPr>
      </w:pPr>
      <w:r>
        <w:rPr>
          <w:rFonts w:hint="eastAsia" w:ascii="仿宋_GB2312" w:hAnsi="仿宋_GB2312" w:eastAsia="仿宋_GB2312" w:cs="仿宋_GB2312"/>
          <w:sz w:val="32"/>
          <w:szCs w:val="32"/>
          <w:lang w:val="en-US" w:eastAsia="zh-CN"/>
        </w:rPr>
        <w:t>在符合国家、省、市有关支持政策下，科实现用途兼容使用。鼓励地上地下立体开发建设、科学利用地下空间；结合城市更新工作实际鼓励城市更新搬迁补偿优先采取协议搬迁的方式提高城市更新改造效率；更新项目可依法以划拨、协议出让、公开招拍挂出让（带方案招拍挂）、租赁、作价出资（入股）等方式办理用地手续；鼓励和引导社会资本通过公开、公平、公正的方式参与城市更新项目，探索城市更新进程中政府与居民合理共担机制、政府和社会资金合作建设模式等内容。</w:t>
      </w:r>
    </w:p>
    <w:p>
      <w:pPr>
        <w:pStyle w:val="2"/>
        <w:widowControl/>
        <w:numPr>
          <w:ilvl w:val="0"/>
          <w:numId w:val="1"/>
        </w:numPr>
        <w:spacing w:before="15" w:beforeAutospacing="0" w:after="15" w:afterAutospacing="0" w:line="555" w:lineRule="atLeast"/>
        <w:ind w:left="560" w:leftChars="0" w:firstLine="0" w:firstLineChars="0"/>
        <w:jc w:val="both"/>
        <w:rPr>
          <w:rFonts w:hint="eastAsia" w:ascii="仿宋_GB2312" w:hAnsi="微软雅黑 !important" w:eastAsia="仿宋_GB2312" w:cs="仿宋_GB2312"/>
          <w:sz w:val="31"/>
          <w:szCs w:val="31"/>
          <w:shd w:val="clear" w:color="auto" w:fill="FFFFFF"/>
          <w:lang w:val="en-US" w:eastAsia="zh-CN"/>
        </w:rPr>
      </w:pPr>
      <w:r>
        <w:rPr>
          <w:rFonts w:hint="eastAsia" w:ascii="仿宋_GB2312" w:hAnsi="微软雅黑 !important" w:eastAsia="仿宋_GB2312" w:cs="仿宋_GB2312"/>
          <w:sz w:val="31"/>
          <w:szCs w:val="31"/>
          <w:shd w:val="clear" w:color="auto" w:fill="FFFFFF"/>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firstLineChars="200"/>
        <w:jc w:val="both"/>
        <w:textAlignment w:val="auto"/>
        <w:rPr>
          <w:rFonts w:ascii="仿宋_GB2312" w:hAnsi="微软雅黑 !important" w:eastAsia="仿宋_GB2312" w:cs="仿宋_GB2312"/>
          <w:sz w:val="31"/>
          <w:szCs w:val="31"/>
          <w:shd w:val="clear" w:color="auto" w:fill="FFFFFF"/>
        </w:rPr>
      </w:pPr>
      <w:r>
        <w:rPr>
          <w:rFonts w:ascii="仿宋_GB2312" w:hAnsi="微软雅黑 !important" w:eastAsia="仿宋_GB2312" w:cs="仿宋_GB2312"/>
          <w:sz w:val="31"/>
          <w:szCs w:val="31"/>
          <w:shd w:val="clear" w:color="auto" w:fill="FFFFFF"/>
        </w:rPr>
        <w:t>强化城市更新风险防控</w:t>
      </w:r>
      <w:r>
        <w:rPr>
          <w:rFonts w:hint="eastAsia" w:ascii="仿宋_GB2312" w:hAnsi="微软雅黑 !important" w:eastAsia="仿宋_GB2312" w:cs="仿宋_GB2312"/>
          <w:sz w:val="31"/>
          <w:szCs w:val="31"/>
          <w:shd w:val="clear" w:color="auto" w:fill="FFFFFF"/>
          <w:lang w:eastAsia="zh-CN"/>
        </w:rPr>
        <w:t>，建立完善防控预案和预警分析体系严格控制建设管理成本，实行审计全过程监督，保障资金使用安全；</w:t>
      </w:r>
      <w:r>
        <w:rPr>
          <w:rFonts w:ascii="仿宋_GB2312" w:hAnsi="微软雅黑 !important" w:eastAsia="仿宋_GB2312" w:cs="仿宋_GB2312"/>
          <w:sz w:val="31"/>
          <w:szCs w:val="31"/>
          <w:shd w:val="clear" w:color="auto" w:fill="FFFFFF"/>
        </w:rPr>
        <w:t>坚持产城融合原则，将建设重点由房地产主导的增量建设逐步转向以提升城市品质为主的存量提质改造</w:t>
      </w:r>
      <w:r>
        <w:rPr>
          <w:rFonts w:hint="eastAsia" w:ascii="仿宋_GB2312" w:hAnsi="微软雅黑 !important" w:eastAsia="仿宋_GB2312" w:cs="仿宋_GB2312"/>
          <w:sz w:val="31"/>
          <w:szCs w:val="31"/>
          <w:shd w:val="clear" w:color="auto" w:fill="FFFFFF"/>
          <w:lang w:eastAsia="zh-CN"/>
        </w:rPr>
        <w:t>等内容</w:t>
      </w:r>
      <w:r>
        <w:rPr>
          <w:rFonts w:ascii="仿宋_GB2312" w:hAnsi="微软雅黑 !important" w:eastAsia="仿宋_GB2312" w:cs="仿宋_GB2312"/>
          <w:sz w:val="31"/>
          <w:szCs w:val="31"/>
          <w:shd w:val="clear" w:color="auto" w:fill="FFFFFF"/>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微软雅黑 !important" w:eastAsia="仿宋_GB2312" w:cs="仿宋_GB2312"/>
          <w:sz w:val="31"/>
          <w:szCs w:val="31"/>
          <w:shd w:val="clear" w:color="auto" w:fill="FFFFFF"/>
          <w:lang w:eastAsia="zh-CN"/>
        </w:rPr>
      </w:pPr>
      <w:r>
        <w:rPr>
          <w:rFonts w:hint="eastAsia" w:ascii="仿宋_GB2312" w:hAnsi="微软雅黑 !important" w:eastAsia="仿宋_GB2312" w:cs="仿宋_GB2312"/>
          <w:sz w:val="31"/>
          <w:szCs w:val="31"/>
          <w:shd w:val="clear" w:color="auto" w:fill="FFFFFF"/>
          <w:lang w:eastAsia="zh-CN"/>
        </w:rPr>
        <w:t>附则</w:t>
      </w:r>
    </w:p>
    <w:p>
      <w:pPr>
        <w:pStyle w:val="2"/>
        <w:widowControl/>
        <w:spacing w:before="15" w:beforeAutospacing="0" w:after="15" w:afterAutospacing="0" w:line="555" w:lineRule="atLeast"/>
        <w:ind w:firstLine="645"/>
        <w:jc w:val="both"/>
        <w:rPr>
          <w:rFonts w:hint="eastAsia" w:ascii="仿宋_GB2312" w:hAnsi="微软雅黑 !important" w:eastAsia="仿宋_GB2312" w:cs="仿宋_GB2312"/>
          <w:sz w:val="31"/>
          <w:szCs w:val="31"/>
          <w:shd w:val="clear" w:color="auto" w:fill="FFFFFF"/>
          <w:lang w:val="en-US" w:eastAsia="zh-CN"/>
        </w:rPr>
      </w:pPr>
      <w:r>
        <w:rPr>
          <w:rFonts w:hint="eastAsia" w:ascii="仿宋_GB2312" w:hAnsi="仿宋_GB2312" w:eastAsia="仿宋_GB2312" w:cs="仿宋_GB2312"/>
          <w:kern w:val="2"/>
          <w:sz w:val="32"/>
          <w:szCs w:val="32"/>
          <w:lang w:val="en-US" w:eastAsia="zh-CN" w:bidi="ar-SA"/>
        </w:rPr>
        <w:t>规定了《暂行办法》有效期为2年，自本办法施行之日起，原“大金普管发[2021]5号”《大连金普新区城市更新实施办法（暂行）》废止。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三、起草过程</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就《暂行办法》（征求意见稿）专门组织召开座谈会，听取了本文件直接相关的职能部门，包括发改局、财政局、自然资源分局等部门以及街道办事处、大连德泰控股有限公司等相关单位的建议，并经过先后二次书面征求意见后，综合各相关部门和单位所提出的建议及新区实际情况对《暂行办法》进行了修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important">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95A8BC"/>
    <w:multiLevelType w:val="singleLevel"/>
    <w:tmpl w:val="EC95A8BC"/>
    <w:lvl w:ilvl="0" w:tentative="0">
      <w:start w:val="1"/>
      <w:numFmt w:val="chineseCounting"/>
      <w:suff w:val="nothing"/>
      <w:lvlText w:val="（%1）"/>
      <w:lvlJc w:val="left"/>
      <w:pPr>
        <w:ind w:left="5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ZWFjMTA5NDYxYmFhYjU3NWUxZDE0ZDExNGVjMDEifQ=="/>
  </w:docVars>
  <w:rsids>
    <w:rsidRoot w:val="02127B69"/>
    <w:rsid w:val="02127B69"/>
    <w:rsid w:val="21E07116"/>
    <w:rsid w:val="2A75658C"/>
    <w:rsid w:val="2A8801F5"/>
    <w:rsid w:val="4F1162B1"/>
    <w:rsid w:val="543A2D46"/>
    <w:rsid w:val="66457006"/>
    <w:rsid w:val="6C261E00"/>
    <w:rsid w:val="73800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1734</Words>
  <Characters>1743</Characters>
  <Lines>0</Lines>
  <Paragraphs>0</Paragraphs>
  <TotalTime>5</TotalTime>
  <ScaleCrop>false</ScaleCrop>
  <LinksUpToDate>false</LinksUpToDate>
  <CharactersWithSpaces>1743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2022-08-19T05:49:00Z</dcterms:created>
  <dc:creator>葉秋</dc:creator>
  <cp:lastModifiedBy>葉秋</cp:lastModifiedBy>
  <dcterms:modified xsi:type="dcterms:W3CDTF">2022-10-13T08:47:01Z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44CD2B73A4EF47ABAB645AC891E0BF43</vt:lpwstr>
  </property>
</Properties>
</file>