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widowControl/>
        <w:spacing w:beforeAutospacing="0" w:afterAutospacing="0" w:line="555" w:lineRule="atLeast"/>
        <w:jc w:val="center"/>
        <w:rPr>
          <w:rFonts w:ascii="微软雅黑 !important" w:hAnsi="微软雅黑 !important" w:eastAsia="微软雅黑 !important" w:cs="微软雅黑 !important"/>
          <w:color w:val="auto"/>
          <w:sz w:val="21"/>
          <w:szCs w:val="21"/>
        </w:rPr>
      </w:pPr>
      <w:r>
        <w:rPr>
          <w:rFonts w:hint="eastAsia" w:ascii="黑体" w:hAnsi="黑体" w:eastAsia="黑体" w:cs="黑体"/>
          <w:color w:val="auto"/>
          <w:sz w:val="43"/>
          <w:szCs w:val="43"/>
        </w:rPr>
        <w:t>大连金普新区城市更新管理暂行办法</w:t>
      </w:r>
    </w:p>
    <w:p>
      <w:pPr>
        <w:pStyle w:val="8"/>
        <w:widowControl/>
        <w:spacing w:before="15" w:beforeAutospacing="0" w:after="15" w:afterAutospacing="0" w:line="555" w:lineRule="atLeast"/>
        <w:jc w:val="center"/>
        <w:rPr>
          <w:rFonts w:ascii="黑体" w:hAnsi="宋体" w:eastAsia="黑体" w:cs="黑体"/>
          <w:color w:val="auto"/>
          <w:sz w:val="31"/>
          <w:szCs w:val="31"/>
          <w:shd w:val="clear" w:color="auto" w:fill="FFFFFF"/>
        </w:rPr>
      </w:pPr>
      <w:r>
        <w:rPr>
          <w:rFonts w:hint="eastAsia" w:ascii="仿宋_GB2312" w:hAnsi="微软雅黑 !important" w:eastAsia="仿宋_GB2312" w:cs="仿宋_GB2312"/>
          <w:color w:val="auto"/>
          <w:kern w:val="2"/>
          <w:sz w:val="31"/>
          <w:szCs w:val="31"/>
          <w:shd w:val="clear" w:color="auto" w:fill="FFFFFF"/>
        </w:rPr>
        <w:t>（征求意见稿）</w:t>
      </w:r>
    </w:p>
    <w:p>
      <w:pPr>
        <w:pStyle w:val="8"/>
        <w:widowControl/>
        <w:spacing w:before="15" w:beforeAutospacing="0" w:after="15" w:afterAutospacing="0" w:line="555" w:lineRule="atLeast"/>
        <w:jc w:val="center"/>
        <w:rPr>
          <w:rFonts w:ascii="微软雅黑 !important" w:hAnsi="微软雅黑 !important" w:eastAsia="微软雅黑 !important" w:cs="微软雅黑 !important"/>
          <w:color w:val="auto"/>
          <w:sz w:val="21"/>
          <w:szCs w:val="21"/>
        </w:rPr>
      </w:pPr>
      <w:r>
        <w:rPr>
          <w:rFonts w:ascii="黑体" w:hAnsi="宋体" w:eastAsia="黑体" w:cs="黑体"/>
          <w:color w:val="auto"/>
          <w:sz w:val="31"/>
          <w:szCs w:val="31"/>
          <w:shd w:val="clear" w:color="auto" w:fill="FFFFFF"/>
        </w:rPr>
        <w:t>第一章  总则</w:t>
      </w:r>
    </w:p>
    <w:p>
      <w:pPr>
        <w:pStyle w:val="8"/>
        <w:widowControl/>
        <w:spacing w:before="15" w:beforeAutospacing="0" w:after="15" w:afterAutospacing="0" w:line="555" w:lineRule="atLeast"/>
        <w:ind w:firstLine="645"/>
        <w:rPr>
          <w:rFonts w:ascii="微软雅黑 !important" w:hAnsi="微软雅黑 !important" w:eastAsia="微软雅黑 !important" w:cs="微软雅黑 !important"/>
          <w:b w:val="0"/>
          <w:bCs w:val="0"/>
          <w:color w:val="auto"/>
          <w:szCs w:val="21"/>
        </w:rPr>
      </w:pPr>
      <w:r>
        <w:rPr>
          <w:rFonts w:hint="eastAsia" w:ascii="黑体" w:hAnsi="宋体" w:eastAsia="黑体" w:cs="黑体"/>
          <w:color w:val="auto"/>
          <w:sz w:val="31"/>
          <w:szCs w:val="31"/>
          <w:shd w:val="clear" w:color="auto" w:fill="FFFFFF"/>
        </w:rPr>
        <w:t xml:space="preserve">第一条 </w:t>
      </w:r>
      <w:r>
        <w:rPr>
          <w:rFonts w:ascii="仿宋_GB2312" w:hAnsi="微软雅黑 !important" w:eastAsia="仿宋_GB2312" w:cs="仿宋_GB2312"/>
          <w:color w:val="auto"/>
          <w:sz w:val="31"/>
          <w:szCs w:val="31"/>
          <w:shd w:val="clear" w:color="auto" w:fill="FFFFFF"/>
        </w:rPr>
        <w:t>为规范城市更新活动，创新城市发展模式，改善民生福祉，推进公共服务设施和产业优化布局，</w:t>
      </w:r>
      <w:r>
        <w:rPr>
          <w:rFonts w:hint="eastAsia" w:ascii="仿宋_GB2312" w:hAnsi="微软雅黑 !important" w:eastAsia="仿宋_GB2312" w:cs="仿宋_GB2312"/>
          <w:b w:val="0"/>
          <w:bCs w:val="0"/>
          <w:color w:val="auto"/>
          <w:sz w:val="31"/>
          <w:szCs w:val="31"/>
          <w:shd w:val="clear" w:color="auto" w:fill="FFFFFF"/>
        </w:rPr>
        <w:t>践行“一地一极三区”战略定位、建设社会主义现代化强区</w:t>
      </w:r>
      <w:r>
        <w:rPr>
          <w:rFonts w:hint="eastAsia" w:ascii="仿宋_GB2312" w:hAnsi="微软雅黑 !important" w:eastAsia="仿宋_GB2312" w:cs="仿宋_GB2312"/>
          <w:color w:val="auto"/>
          <w:sz w:val="31"/>
          <w:szCs w:val="31"/>
          <w:shd w:val="clear" w:color="auto" w:fill="FFFFFF"/>
        </w:rPr>
        <w:t>，</w:t>
      </w:r>
      <w:r>
        <w:rPr>
          <w:rFonts w:ascii="仿宋_GB2312" w:hAnsi="微软雅黑 !important" w:eastAsia="仿宋_GB2312" w:cs="仿宋_GB2312"/>
          <w:color w:val="auto"/>
          <w:sz w:val="31"/>
          <w:szCs w:val="31"/>
          <w:shd w:val="clear" w:color="auto" w:fill="FFFFFF"/>
        </w:rPr>
        <w:t>根据《国务院办公厅关于全面推进城镇老旧小区改造工作的指导意见》</w:t>
      </w:r>
      <w:r>
        <w:rPr>
          <w:rFonts w:ascii="Times New Roman" w:hAnsi="Times New Roman" w:eastAsia="微软雅黑 !important"/>
          <w:color w:val="auto"/>
          <w:sz w:val="31"/>
          <w:szCs w:val="31"/>
          <w:shd w:val="clear" w:color="auto" w:fill="FFFFFF"/>
        </w:rPr>
        <w:t>(</w:t>
      </w:r>
      <w:r>
        <w:rPr>
          <w:rFonts w:ascii="仿宋_GB2312" w:hAnsi="微软雅黑 !important" w:eastAsia="仿宋_GB2312" w:cs="仿宋_GB2312"/>
          <w:color w:val="auto"/>
          <w:sz w:val="31"/>
          <w:szCs w:val="31"/>
          <w:shd w:val="clear" w:color="auto" w:fill="FFFFFF"/>
        </w:rPr>
        <w:t>国办发〔</w:t>
      </w:r>
      <w:r>
        <w:rPr>
          <w:rFonts w:ascii="Times New Roman" w:hAnsi="Times New Roman" w:eastAsia="微软雅黑 !important"/>
          <w:color w:val="auto"/>
          <w:sz w:val="31"/>
          <w:szCs w:val="31"/>
          <w:shd w:val="clear" w:color="auto" w:fill="FFFFFF"/>
        </w:rPr>
        <w:t>2020</w:t>
      </w:r>
      <w:r>
        <w:rPr>
          <w:rFonts w:ascii="仿宋_GB2312" w:hAnsi="微软雅黑 !important" w:eastAsia="仿宋_GB2312" w:cs="仿宋_GB2312"/>
          <w:color w:val="auto"/>
          <w:sz w:val="31"/>
          <w:szCs w:val="31"/>
          <w:shd w:val="clear" w:color="auto" w:fill="FFFFFF"/>
        </w:rPr>
        <w:t>〕</w:t>
      </w:r>
      <w:r>
        <w:rPr>
          <w:rFonts w:ascii="Times New Roman" w:hAnsi="Times New Roman" w:eastAsia="微软雅黑 !important"/>
          <w:color w:val="auto"/>
          <w:sz w:val="31"/>
          <w:szCs w:val="31"/>
          <w:shd w:val="clear" w:color="auto" w:fill="FFFFFF"/>
        </w:rPr>
        <w:t>23</w:t>
      </w:r>
      <w:r>
        <w:rPr>
          <w:rFonts w:ascii="仿宋_GB2312" w:hAnsi="微软雅黑 !important" w:eastAsia="仿宋_GB2312" w:cs="仿宋_GB2312"/>
          <w:color w:val="auto"/>
          <w:sz w:val="31"/>
          <w:szCs w:val="31"/>
          <w:shd w:val="clear" w:color="auto" w:fill="FFFFFF"/>
        </w:rPr>
        <w:t>号</w:t>
      </w:r>
      <w:r>
        <w:rPr>
          <w:rFonts w:ascii="Times New Roman" w:hAnsi="Times New Roman" w:eastAsia="微软雅黑 !important"/>
          <w:color w:val="auto"/>
          <w:sz w:val="31"/>
          <w:szCs w:val="31"/>
          <w:shd w:val="clear" w:color="auto" w:fill="FFFFFF"/>
        </w:rPr>
        <w:t>)</w:t>
      </w:r>
      <w:r>
        <w:rPr>
          <w:rFonts w:ascii="仿宋_GB2312" w:hAnsi="微软雅黑 !important" w:eastAsia="仿宋_GB2312" w:cs="仿宋_GB2312"/>
          <w:color w:val="auto"/>
          <w:sz w:val="31"/>
          <w:szCs w:val="31"/>
          <w:shd w:val="clear" w:color="auto" w:fill="FFFFFF"/>
        </w:rPr>
        <w:t>、《辽宁省人民政府办公厅关于印发辽宁省建设城市更新先导区</w:t>
      </w:r>
      <w:r>
        <w:rPr>
          <w:rFonts w:ascii="Times New Roman" w:hAnsi="Times New Roman" w:eastAsia="微软雅黑 !important"/>
          <w:color w:val="auto"/>
          <w:sz w:val="31"/>
          <w:szCs w:val="31"/>
          <w:shd w:val="clear" w:color="auto" w:fill="FFFFFF"/>
        </w:rPr>
        <w:t>“</w:t>
      </w:r>
      <w:r>
        <w:rPr>
          <w:rFonts w:ascii="仿宋_GB2312" w:hAnsi="微软雅黑 !important" w:eastAsia="仿宋_GB2312" w:cs="仿宋_GB2312"/>
          <w:color w:val="auto"/>
          <w:sz w:val="31"/>
          <w:szCs w:val="31"/>
          <w:shd w:val="clear" w:color="auto" w:fill="FFFFFF"/>
        </w:rPr>
        <w:t>十四五</w:t>
      </w:r>
      <w:r>
        <w:rPr>
          <w:rFonts w:ascii="Times New Roman" w:hAnsi="Times New Roman" w:eastAsia="微软雅黑 !important"/>
          <w:color w:val="auto"/>
          <w:sz w:val="31"/>
          <w:szCs w:val="31"/>
          <w:shd w:val="clear" w:color="auto" w:fill="FFFFFF"/>
        </w:rPr>
        <w:t>”</w:t>
      </w:r>
      <w:r>
        <w:rPr>
          <w:rFonts w:ascii="仿宋_GB2312" w:hAnsi="微软雅黑 !important" w:eastAsia="仿宋_GB2312" w:cs="仿宋_GB2312"/>
          <w:color w:val="auto"/>
          <w:sz w:val="31"/>
          <w:szCs w:val="31"/>
          <w:shd w:val="clear" w:color="auto" w:fill="FFFFFF"/>
        </w:rPr>
        <w:t>期间项目建设方案的通知》（辽政办发〔</w:t>
      </w:r>
      <w:r>
        <w:rPr>
          <w:rFonts w:ascii="Times New Roman" w:hAnsi="Times New Roman" w:eastAsia="微软雅黑 !important"/>
          <w:color w:val="auto"/>
          <w:sz w:val="31"/>
          <w:szCs w:val="31"/>
          <w:shd w:val="clear" w:color="auto" w:fill="FFFFFF"/>
        </w:rPr>
        <w:t>2021</w:t>
      </w:r>
      <w:r>
        <w:rPr>
          <w:rFonts w:ascii="仿宋_GB2312" w:hAnsi="微软雅黑 !important" w:eastAsia="仿宋_GB2312" w:cs="仿宋_GB2312"/>
          <w:color w:val="auto"/>
          <w:sz w:val="31"/>
          <w:szCs w:val="31"/>
          <w:shd w:val="clear" w:color="auto" w:fill="FFFFFF"/>
        </w:rPr>
        <w:t>〕</w:t>
      </w:r>
      <w:r>
        <w:rPr>
          <w:rFonts w:ascii="Times New Roman" w:hAnsi="Times New Roman" w:eastAsia="微软雅黑 !important"/>
          <w:color w:val="auto"/>
          <w:sz w:val="31"/>
          <w:szCs w:val="31"/>
          <w:shd w:val="clear" w:color="auto" w:fill="FFFFFF"/>
        </w:rPr>
        <w:t>10</w:t>
      </w:r>
      <w:r>
        <w:rPr>
          <w:rFonts w:ascii="仿宋_GB2312" w:hAnsi="微软雅黑 !important" w:eastAsia="仿宋_GB2312" w:cs="仿宋_GB2312"/>
          <w:color w:val="auto"/>
          <w:sz w:val="31"/>
          <w:szCs w:val="31"/>
          <w:shd w:val="clear" w:color="auto" w:fill="FFFFFF"/>
        </w:rPr>
        <w:t>号）、《住房和城乡建设部辽宁省人民政府关于印发部省共建城市更新先导区实施方案的通知》（辽政发〔2021〕16号）</w:t>
      </w:r>
      <w:r>
        <w:rPr>
          <w:rFonts w:hint="eastAsia" w:ascii="仿宋_GB2312" w:hAnsi="微软雅黑 !important" w:eastAsia="仿宋_GB2312" w:cs="仿宋_GB2312"/>
          <w:color w:val="auto"/>
          <w:sz w:val="31"/>
          <w:szCs w:val="31"/>
          <w:shd w:val="clear" w:color="auto" w:fill="FFFFFF"/>
        </w:rPr>
        <w:t>、</w:t>
      </w:r>
      <w:r>
        <w:rPr>
          <w:rFonts w:hint="eastAsia" w:ascii="仿宋_GB2312" w:hAnsi="微软雅黑 !important" w:eastAsia="仿宋_GB2312" w:cs="仿宋_GB2312"/>
          <w:b w:val="0"/>
          <w:bCs w:val="0"/>
          <w:color w:val="auto"/>
          <w:sz w:val="31"/>
          <w:szCs w:val="31"/>
          <w:shd w:val="clear" w:color="auto" w:fill="FFFFFF"/>
        </w:rPr>
        <w:t>《辽宁省城市更新条例》、《大连市城市更新管理暂行办法》（大政办发〔2021〕34号）</w:t>
      </w:r>
      <w:r>
        <w:rPr>
          <w:rFonts w:ascii="仿宋_GB2312" w:hAnsi="微软雅黑 !important" w:eastAsia="仿宋_GB2312" w:cs="仿宋_GB2312"/>
          <w:b w:val="0"/>
          <w:bCs w:val="0"/>
          <w:color w:val="auto"/>
          <w:sz w:val="31"/>
          <w:szCs w:val="31"/>
          <w:shd w:val="clear" w:color="auto" w:fill="FFFFFF"/>
        </w:rPr>
        <w:t>等有关规定，结合</w:t>
      </w:r>
      <w:r>
        <w:rPr>
          <w:rFonts w:hint="eastAsia" w:ascii="仿宋_GB2312" w:hAnsi="微软雅黑 !important" w:eastAsia="仿宋_GB2312" w:cs="仿宋_GB2312"/>
          <w:b w:val="0"/>
          <w:bCs w:val="0"/>
          <w:color w:val="auto"/>
          <w:sz w:val="31"/>
          <w:szCs w:val="31"/>
          <w:shd w:val="clear" w:color="auto" w:fill="FFFFFF"/>
        </w:rPr>
        <w:t>金普新区</w:t>
      </w:r>
      <w:r>
        <w:rPr>
          <w:rFonts w:ascii="仿宋_GB2312" w:hAnsi="微软雅黑 !important" w:eastAsia="仿宋_GB2312" w:cs="仿宋_GB2312"/>
          <w:b w:val="0"/>
          <w:bCs w:val="0"/>
          <w:color w:val="auto"/>
          <w:sz w:val="31"/>
          <w:szCs w:val="31"/>
          <w:shd w:val="clear" w:color="auto" w:fill="FFFFFF"/>
        </w:rPr>
        <w:t>实际，制定本办法。</w:t>
      </w:r>
    </w:p>
    <w:p>
      <w:pPr>
        <w:pStyle w:val="8"/>
        <w:widowControl/>
        <w:spacing w:before="15" w:beforeAutospacing="0" w:after="15" w:afterAutospacing="0" w:line="555" w:lineRule="atLeast"/>
        <w:ind w:firstLine="645"/>
        <w:rPr>
          <w:rFonts w:ascii="微软雅黑 !important" w:hAnsi="微软雅黑 !important" w:eastAsia="微软雅黑 !important" w:cs="微软雅黑 !important"/>
          <w:color w:val="auto"/>
          <w:sz w:val="21"/>
          <w:szCs w:val="21"/>
        </w:rPr>
      </w:pPr>
      <w:r>
        <w:rPr>
          <w:rFonts w:hint="eastAsia" w:ascii="黑体" w:hAnsi="宋体" w:eastAsia="黑体" w:cs="黑体"/>
          <w:color w:val="auto"/>
          <w:sz w:val="31"/>
          <w:szCs w:val="31"/>
          <w:shd w:val="clear" w:color="auto" w:fill="FFFFFF"/>
        </w:rPr>
        <w:t>第二条</w:t>
      </w:r>
      <w:r>
        <w:rPr>
          <w:rFonts w:ascii="Times New Roman" w:hAnsi="Times New Roman" w:eastAsia="微软雅黑 !important"/>
          <w:color w:val="auto"/>
          <w:sz w:val="31"/>
          <w:szCs w:val="31"/>
          <w:shd w:val="clear" w:color="auto" w:fill="FFFFFF"/>
        </w:rPr>
        <w:t> </w:t>
      </w:r>
      <w:r>
        <w:rPr>
          <w:rFonts w:hint="eastAsia" w:ascii="Times New Roman" w:hAnsi="Times New Roman" w:eastAsia="微软雅黑 !important"/>
          <w:color w:val="auto"/>
          <w:sz w:val="31"/>
          <w:szCs w:val="31"/>
          <w:shd w:val="clear" w:color="auto" w:fill="FFFFFF"/>
        </w:rPr>
        <w:t xml:space="preserve"> </w:t>
      </w:r>
      <w:r>
        <w:rPr>
          <w:rFonts w:hint="eastAsia" w:ascii="仿宋_GB2312" w:hAnsi="微软雅黑 !important" w:eastAsia="仿宋_GB2312" w:cs="仿宋_GB2312"/>
          <w:color w:val="auto"/>
          <w:sz w:val="31"/>
          <w:szCs w:val="31"/>
          <w:shd w:val="clear" w:color="auto" w:fill="FFFFFF"/>
        </w:rPr>
        <w:t>本办法所指城市更新，是指对</w:t>
      </w:r>
      <w:r>
        <w:rPr>
          <w:rFonts w:hint="eastAsia" w:ascii="仿宋_GB2312" w:hAnsi="微软雅黑 !important" w:eastAsia="仿宋_GB2312" w:cs="仿宋_GB2312"/>
          <w:b w:val="0"/>
          <w:bCs w:val="0"/>
          <w:color w:val="auto"/>
          <w:sz w:val="31"/>
          <w:szCs w:val="31"/>
          <w:shd w:val="clear" w:color="auto" w:fill="FFFFFF"/>
        </w:rPr>
        <w:t>大连金普新区城镇</w:t>
      </w:r>
      <w:r>
        <w:rPr>
          <w:rFonts w:hint="eastAsia" w:ascii="仿宋_GB2312" w:hAnsi="微软雅黑 !important" w:eastAsia="仿宋_GB2312" w:cs="仿宋_GB2312"/>
          <w:color w:val="auto"/>
          <w:sz w:val="31"/>
          <w:szCs w:val="31"/>
          <w:shd w:val="clear" w:color="auto" w:fill="FFFFFF"/>
        </w:rPr>
        <w:t>建成区内具有下列情形之一的区域，根据本办法规定进行综合整治或者拆除重建的活动：</w:t>
      </w:r>
    </w:p>
    <w:p>
      <w:pPr>
        <w:pStyle w:val="8"/>
        <w:widowControl/>
        <w:spacing w:before="15" w:beforeAutospacing="0" w:after="15" w:afterAutospacing="0" w:line="555" w:lineRule="atLeast"/>
        <w:ind w:firstLine="645"/>
        <w:jc w:val="both"/>
        <w:rPr>
          <w:rFonts w:ascii="微软雅黑 !important" w:hAnsi="微软雅黑 !important" w:eastAsia="微软雅黑 !important" w:cs="微软雅黑 !important"/>
          <w:color w:val="auto"/>
          <w:sz w:val="21"/>
          <w:szCs w:val="21"/>
        </w:rPr>
      </w:pPr>
      <w:r>
        <w:rPr>
          <w:rFonts w:ascii="仿宋_GB2312" w:hAnsi="微软雅黑 !important" w:eastAsia="仿宋_GB2312" w:cs="仿宋_GB2312"/>
          <w:color w:val="auto"/>
          <w:sz w:val="31"/>
          <w:szCs w:val="31"/>
          <w:shd w:val="clear" w:color="auto" w:fill="FFFFFF"/>
        </w:rPr>
        <w:t>（一）城市基础设施和公共服务设施急需完善；</w:t>
      </w:r>
    </w:p>
    <w:p>
      <w:pPr>
        <w:pStyle w:val="8"/>
        <w:widowControl/>
        <w:spacing w:before="15" w:beforeAutospacing="0" w:after="15" w:afterAutospacing="0" w:line="555" w:lineRule="atLeast"/>
        <w:ind w:firstLine="645"/>
        <w:jc w:val="both"/>
        <w:rPr>
          <w:rFonts w:ascii="微软雅黑 !important" w:hAnsi="微软雅黑 !important" w:eastAsia="微软雅黑 !important" w:cs="微软雅黑 !important"/>
          <w:color w:val="auto"/>
          <w:sz w:val="21"/>
          <w:szCs w:val="21"/>
        </w:rPr>
      </w:pPr>
      <w:r>
        <w:rPr>
          <w:rFonts w:ascii="仿宋_GB2312" w:hAnsi="微软雅黑 !important" w:eastAsia="仿宋_GB2312" w:cs="仿宋_GB2312"/>
          <w:color w:val="auto"/>
          <w:sz w:val="31"/>
          <w:szCs w:val="31"/>
          <w:shd w:val="clear" w:color="auto" w:fill="FFFFFF"/>
        </w:rPr>
        <w:t>（二）环境恶劣或者存在重大安全隐患；</w:t>
      </w:r>
    </w:p>
    <w:p>
      <w:pPr>
        <w:pStyle w:val="8"/>
        <w:widowControl/>
        <w:spacing w:before="15" w:beforeAutospacing="0" w:after="15" w:afterAutospacing="0" w:line="555" w:lineRule="atLeast"/>
        <w:ind w:firstLine="645"/>
        <w:jc w:val="both"/>
        <w:rPr>
          <w:rFonts w:ascii="微软雅黑 !important" w:hAnsi="微软雅黑 !important" w:eastAsia="微软雅黑 !important" w:cs="微软雅黑 !important"/>
          <w:color w:val="auto"/>
          <w:sz w:val="21"/>
          <w:szCs w:val="21"/>
        </w:rPr>
      </w:pPr>
      <w:r>
        <w:rPr>
          <w:rFonts w:ascii="仿宋_GB2312" w:hAnsi="微软雅黑 !important" w:eastAsia="仿宋_GB2312" w:cs="仿宋_GB2312"/>
          <w:color w:val="auto"/>
          <w:sz w:val="31"/>
          <w:szCs w:val="31"/>
          <w:shd w:val="clear" w:color="auto" w:fill="FFFFFF"/>
        </w:rPr>
        <w:t>（三）现有土地用途、建筑物使用功能或者资源、能源利用明显不符合经济社会发展要求，影响城市规划实施；</w:t>
      </w:r>
    </w:p>
    <w:p>
      <w:pPr>
        <w:pStyle w:val="8"/>
        <w:widowControl/>
        <w:spacing w:before="15" w:beforeAutospacing="0" w:after="15" w:afterAutospacing="0" w:line="555" w:lineRule="atLeast"/>
        <w:ind w:firstLine="645"/>
        <w:jc w:val="both"/>
        <w:rPr>
          <w:rFonts w:ascii="微软雅黑 !important" w:hAnsi="微软雅黑 !important" w:eastAsia="微软雅黑 !important" w:cs="微软雅黑 !important"/>
          <w:color w:val="auto"/>
          <w:sz w:val="21"/>
          <w:szCs w:val="21"/>
        </w:rPr>
      </w:pPr>
      <w:r>
        <w:rPr>
          <w:rFonts w:hint="eastAsia" w:ascii="仿宋_GB2312" w:hAnsi="微软雅黑 !important" w:eastAsia="仿宋_GB2312" w:cs="仿宋_GB2312"/>
          <w:color w:val="auto"/>
          <w:sz w:val="31"/>
          <w:szCs w:val="31"/>
          <w:shd w:val="clear" w:color="auto" w:fill="FFFFFF"/>
        </w:rPr>
        <w:t>（四）</w:t>
      </w:r>
      <w:r>
        <w:rPr>
          <w:rFonts w:ascii="仿宋_GB2312" w:hAnsi="微软雅黑 !important" w:eastAsia="仿宋_GB2312" w:cs="仿宋_GB2312"/>
          <w:color w:val="auto"/>
          <w:sz w:val="31"/>
          <w:szCs w:val="31"/>
          <w:shd w:val="clear" w:color="auto" w:fill="FFFFFF"/>
        </w:rPr>
        <w:t>经</w:t>
      </w:r>
      <w:r>
        <w:rPr>
          <w:rFonts w:hint="eastAsia" w:ascii="仿宋_GB2312" w:hAnsi="微软雅黑 !important" w:eastAsia="仿宋_GB2312" w:cs="仿宋_GB2312"/>
          <w:b w:val="0"/>
          <w:bCs w:val="0"/>
          <w:color w:val="auto"/>
          <w:sz w:val="31"/>
          <w:szCs w:val="31"/>
          <w:shd w:val="clear" w:color="auto" w:fill="FFFFFF"/>
        </w:rPr>
        <w:t>大连金普新区管委会</w:t>
      </w:r>
      <w:r>
        <w:rPr>
          <w:rFonts w:ascii="仿宋_GB2312" w:hAnsi="微软雅黑 !important" w:eastAsia="仿宋_GB2312" w:cs="仿宋_GB2312"/>
          <w:color w:val="auto"/>
          <w:sz w:val="31"/>
          <w:szCs w:val="31"/>
          <w:shd w:val="clear" w:color="auto" w:fill="FFFFFF"/>
        </w:rPr>
        <w:t>认定的其他情形。</w:t>
      </w:r>
    </w:p>
    <w:p>
      <w:pPr>
        <w:pStyle w:val="8"/>
        <w:widowControl/>
        <w:spacing w:before="15" w:beforeAutospacing="0" w:after="15" w:afterAutospacing="0" w:line="555" w:lineRule="atLeast"/>
        <w:ind w:firstLine="645"/>
        <w:jc w:val="both"/>
        <w:rPr>
          <w:rFonts w:ascii="微软雅黑 !important" w:hAnsi="微软雅黑 !important" w:eastAsia="微软雅黑 !important" w:cs="微软雅黑 !important"/>
          <w:color w:val="auto"/>
          <w:sz w:val="21"/>
          <w:szCs w:val="21"/>
        </w:rPr>
      </w:pPr>
      <w:r>
        <w:rPr>
          <w:rFonts w:hint="eastAsia" w:ascii="黑体" w:hAnsi="宋体" w:eastAsia="黑体" w:cs="黑体"/>
          <w:color w:val="auto"/>
          <w:sz w:val="31"/>
          <w:szCs w:val="31"/>
          <w:shd w:val="clear" w:color="auto" w:fill="FFFFFF"/>
        </w:rPr>
        <w:t xml:space="preserve">第三条 </w:t>
      </w:r>
      <w:r>
        <w:rPr>
          <w:rFonts w:ascii="仿宋_GB2312" w:hAnsi="微软雅黑 !important" w:eastAsia="仿宋_GB2312" w:cs="仿宋_GB2312"/>
          <w:color w:val="auto"/>
          <w:sz w:val="31"/>
          <w:szCs w:val="31"/>
          <w:shd w:val="clear" w:color="auto" w:fill="FFFFFF"/>
        </w:rPr>
        <w:t>城市更新应结合地块实际，单独或组合采取下列方式推动实施：</w:t>
      </w:r>
    </w:p>
    <w:p>
      <w:pPr>
        <w:pStyle w:val="8"/>
        <w:widowControl/>
        <w:spacing w:before="15" w:beforeAutospacing="0" w:after="15" w:afterAutospacing="0" w:line="555" w:lineRule="atLeast"/>
        <w:ind w:firstLine="645"/>
        <w:jc w:val="both"/>
        <w:rPr>
          <w:rFonts w:ascii="微软雅黑 !important" w:hAnsi="微软雅黑 !important" w:eastAsia="微软雅黑 !important" w:cs="微软雅黑 !important"/>
          <w:color w:val="auto"/>
          <w:sz w:val="21"/>
          <w:szCs w:val="21"/>
        </w:rPr>
      </w:pPr>
      <w:r>
        <w:rPr>
          <w:rFonts w:ascii="仿宋_GB2312" w:hAnsi="微软雅黑 !important" w:eastAsia="仿宋_GB2312" w:cs="仿宋_GB2312"/>
          <w:color w:val="auto"/>
          <w:sz w:val="31"/>
          <w:szCs w:val="31"/>
          <w:shd w:val="clear" w:color="auto" w:fill="FFFFFF"/>
        </w:rPr>
        <w:t>（一）综合整治类城市更新是指在维持现状建设格局基本不变的前提下，采取修缮、加建、改建、扩建、局部拆建或者改变功能等一种或者多种措施，对建成区进行重新完善的活动。</w:t>
      </w:r>
    </w:p>
    <w:p>
      <w:pPr>
        <w:pStyle w:val="8"/>
        <w:widowControl/>
        <w:spacing w:before="15" w:beforeAutospacing="0" w:after="15" w:afterAutospacing="0" w:line="555" w:lineRule="atLeast"/>
        <w:ind w:firstLine="645"/>
        <w:jc w:val="both"/>
        <w:rPr>
          <w:rFonts w:ascii="微软雅黑 !important" w:hAnsi="微软雅黑 !important" w:eastAsia="微软雅黑 !important" w:cs="微软雅黑 !important"/>
          <w:color w:val="auto"/>
          <w:sz w:val="21"/>
          <w:szCs w:val="21"/>
        </w:rPr>
      </w:pPr>
      <w:r>
        <w:rPr>
          <w:rFonts w:ascii="仿宋_GB2312" w:hAnsi="微软雅黑 !important" w:eastAsia="仿宋_GB2312" w:cs="仿宋_GB2312"/>
          <w:color w:val="auto"/>
          <w:sz w:val="31"/>
          <w:szCs w:val="31"/>
          <w:shd w:val="clear" w:color="auto" w:fill="FFFFFF"/>
        </w:rPr>
        <w:t>综合整治类城市更新主要包括下列内容：</w:t>
      </w:r>
    </w:p>
    <w:p>
      <w:pPr>
        <w:pStyle w:val="8"/>
        <w:widowControl/>
        <w:spacing w:before="15" w:beforeAutospacing="0" w:after="15" w:afterAutospacing="0" w:line="555" w:lineRule="atLeast"/>
        <w:ind w:firstLine="645"/>
        <w:jc w:val="both"/>
        <w:rPr>
          <w:rFonts w:ascii="微软雅黑 !important" w:hAnsi="微软雅黑 !important" w:eastAsia="微软雅黑 !important" w:cs="微软雅黑 !important"/>
          <w:color w:val="auto"/>
          <w:sz w:val="21"/>
          <w:szCs w:val="21"/>
        </w:rPr>
      </w:pPr>
      <w:r>
        <w:rPr>
          <w:rFonts w:ascii="Times New Roman" w:hAnsi="Times New Roman" w:eastAsia="微软雅黑 !important"/>
          <w:color w:val="auto"/>
          <w:sz w:val="31"/>
          <w:szCs w:val="31"/>
          <w:shd w:val="clear" w:color="auto" w:fill="FFFFFF"/>
        </w:rPr>
        <w:t>1.</w:t>
      </w:r>
      <w:r>
        <w:rPr>
          <w:rFonts w:ascii="仿宋_GB2312" w:hAnsi="微软雅黑 !important" w:eastAsia="仿宋_GB2312" w:cs="仿宋_GB2312"/>
          <w:color w:val="auto"/>
          <w:sz w:val="31"/>
          <w:szCs w:val="31"/>
          <w:shd w:val="clear" w:color="auto" w:fill="FFFFFF"/>
        </w:rPr>
        <w:t>修缮建筑物外观；</w:t>
      </w:r>
    </w:p>
    <w:p>
      <w:pPr>
        <w:pStyle w:val="8"/>
        <w:widowControl/>
        <w:spacing w:before="15" w:beforeAutospacing="0" w:after="15" w:afterAutospacing="0" w:line="555" w:lineRule="atLeast"/>
        <w:ind w:firstLine="645"/>
        <w:jc w:val="both"/>
        <w:rPr>
          <w:rFonts w:ascii="微软雅黑 !important" w:hAnsi="微软雅黑 !important" w:eastAsia="微软雅黑 !important" w:cs="微软雅黑 !important"/>
          <w:color w:val="auto"/>
          <w:sz w:val="21"/>
          <w:szCs w:val="21"/>
        </w:rPr>
      </w:pPr>
      <w:r>
        <w:rPr>
          <w:rFonts w:ascii="Times New Roman" w:hAnsi="Times New Roman" w:eastAsia="微软雅黑 !important"/>
          <w:color w:val="auto"/>
          <w:sz w:val="31"/>
          <w:szCs w:val="31"/>
          <w:shd w:val="clear" w:color="auto" w:fill="FFFFFF"/>
        </w:rPr>
        <w:t>2.</w:t>
      </w:r>
      <w:r>
        <w:rPr>
          <w:rFonts w:ascii="仿宋_GB2312" w:hAnsi="微软雅黑 !important" w:eastAsia="仿宋_GB2312" w:cs="仿宋_GB2312"/>
          <w:color w:val="auto"/>
          <w:sz w:val="31"/>
          <w:szCs w:val="31"/>
          <w:shd w:val="clear" w:color="auto" w:fill="FFFFFF"/>
        </w:rPr>
        <w:t>加建电梯、连廊、楼梯和遮蔽通道等辅助性设施；</w:t>
      </w:r>
    </w:p>
    <w:p>
      <w:pPr>
        <w:pStyle w:val="8"/>
        <w:widowControl/>
        <w:spacing w:before="15" w:beforeAutospacing="0" w:after="15" w:afterAutospacing="0" w:line="555" w:lineRule="atLeast"/>
        <w:ind w:firstLine="645"/>
        <w:jc w:val="both"/>
        <w:rPr>
          <w:rFonts w:ascii="微软雅黑 !important" w:hAnsi="微软雅黑 !important" w:eastAsia="微软雅黑 !important" w:cs="微软雅黑 !important"/>
          <w:color w:val="auto"/>
          <w:sz w:val="21"/>
          <w:szCs w:val="21"/>
        </w:rPr>
      </w:pPr>
      <w:r>
        <w:rPr>
          <w:rFonts w:ascii="Times New Roman" w:hAnsi="Times New Roman" w:eastAsia="微软雅黑 !important"/>
          <w:color w:val="auto"/>
          <w:sz w:val="31"/>
          <w:szCs w:val="31"/>
          <w:shd w:val="clear" w:color="auto" w:fill="FFFFFF"/>
        </w:rPr>
        <w:t>3.</w:t>
      </w:r>
      <w:r>
        <w:rPr>
          <w:rFonts w:ascii="仿宋_GB2312" w:hAnsi="微软雅黑 !important" w:eastAsia="仿宋_GB2312" w:cs="仿宋_GB2312"/>
          <w:color w:val="auto"/>
          <w:sz w:val="31"/>
          <w:szCs w:val="31"/>
          <w:shd w:val="clear" w:color="auto" w:fill="FFFFFF"/>
        </w:rPr>
        <w:t>完善道路交通、给排水、污水处理设施、供电、路灯照明、燃气、消防、安防、环境卫生设施、公园绿地、通信等公共服务设施；</w:t>
      </w:r>
    </w:p>
    <w:p>
      <w:pPr>
        <w:pStyle w:val="8"/>
        <w:widowControl/>
        <w:spacing w:before="15" w:beforeAutospacing="0" w:after="15" w:afterAutospacing="0" w:line="555" w:lineRule="atLeast"/>
        <w:ind w:firstLine="645"/>
        <w:jc w:val="both"/>
        <w:rPr>
          <w:rFonts w:ascii="微软雅黑 !important" w:hAnsi="微软雅黑 !important" w:eastAsia="微软雅黑 !important" w:cs="微软雅黑 !important"/>
          <w:color w:val="auto"/>
          <w:sz w:val="21"/>
          <w:szCs w:val="21"/>
        </w:rPr>
      </w:pPr>
      <w:r>
        <w:rPr>
          <w:rFonts w:ascii="Times New Roman" w:hAnsi="Times New Roman" w:eastAsia="微软雅黑 !important"/>
          <w:color w:val="auto"/>
          <w:sz w:val="31"/>
          <w:szCs w:val="31"/>
          <w:shd w:val="clear" w:color="auto" w:fill="FFFFFF"/>
        </w:rPr>
        <w:t>4.</w:t>
      </w:r>
      <w:r>
        <w:rPr>
          <w:rFonts w:ascii="仿宋_GB2312" w:hAnsi="微软雅黑 !important" w:eastAsia="仿宋_GB2312" w:cs="仿宋_GB2312"/>
          <w:color w:val="auto"/>
          <w:sz w:val="31"/>
          <w:szCs w:val="31"/>
          <w:shd w:val="clear" w:color="auto" w:fill="FFFFFF"/>
        </w:rPr>
        <w:t>增设或改造养老、文化、教育、卫生、托育、体育、社区商业网点、快递、停车场、充电设施、社会治安、物业服务用房、社区服务中心等各类社区服务设施；</w:t>
      </w:r>
    </w:p>
    <w:p>
      <w:pPr>
        <w:pStyle w:val="8"/>
        <w:widowControl/>
        <w:spacing w:before="15" w:beforeAutospacing="0" w:after="15" w:afterAutospacing="0" w:line="555" w:lineRule="atLeast"/>
        <w:ind w:firstLine="645"/>
        <w:jc w:val="both"/>
        <w:rPr>
          <w:rFonts w:ascii="微软雅黑 !important" w:hAnsi="微软雅黑 !important" w:eastAsia="微软雅黑 !important" w:cs="微软雅黑 !important"/>
          <w:color w:val="auto"/>
          <w:sz w:val="21"/>
          <w:szCs w:val="21"/>
        </w:rPr>
      </w:pPr>
      <w:r>
        <w:rPr>
          <w:rFonts w:ascii="Times New Roman" w:hAnsi="Times New Roman" w:eastAsia="微软雅黑 !important"/>
          <w:color w:val="auto"/>
          <w:sz w:val="31"/>
          <w:szCs w:val="31"/>
          <w:shd w:val="clear" w:color="auto" w:fill="FFFFFF"/>
        </w:rPr>
        <w:t>5.</w:t>
      </w:r>
      <w:r>
        <w:rPr>
          <w:rFonts w:ascii="仿宋_GB2312" w:hAnsi="微软雅黑 !important" w:eastAsia="仿宋_GB2312" w:cs="仿宋_GB2312"/>
          <w:color w:val="auto"/>
          <w:sz w:val="31"/>
          <w:szCs w:val="31"/>
          <w:shd w:val="clear" w:color="auto" w:fill="FFFFFF"/>
        </w:rPr>
        <w:t>保护、活化利用不可移动文物、历史文化街区（风貌区）、历史建筑；</w:t>
      </w:r>
    </w:p>
    <w:p>
      <w:pPr>
        <w:pStyle w:val="8"/>
        <w:widowControl/>
        <w:spacing w:before="15" w:beforeAutospacing="0" w:after="15" w:afterAutospacing="0" w:line="555" w:lineRule="atLeast"/>
        <w:ind w:firstLine="645"/>
        <w:jc w:val="both"/>
        <w:rPr>
          <w:rFonts w:ascii="微软雅黑 !important" w:hAnsi="微软雅黑 !important" w:eastAsia="微软雅黑 !important" w:cs="微软雅黑 !important"/>
          <w:color w:val="auto"/>
          <w:sz w:val="21"/>
          <w:szCs w:val="21"/>
        </w:rPr>
      </w:pPr>
      <w:r>
        <w:rPr>
          <w:rFonts w:ascii="Times New Roman" w:hAnsi="Times New Roman" w:eastAsia="微软雅黑 !important"/>
          <w:color w:val="auto"/>
          <w:sz w:val="31"/>
          <w:szCs w:val="31"/>
          <w:shd w:val="clear" w:color="auto" w:fill="FFFFFF"/>
        </w:rPr>
        <w:t>6.</w:t>
      </w:r>
      <w:r>
        <w:rPr>
          <w:rFonts w:ascii="仿宋_GB2312" w:hAnsi="微软雅黑 !important" w:eastAsia="仿宋_GB2312" w:cs="仿宋_GB2312"/>
          <w:color w:val="auto"/>
          <w:sz w:val="31"/>
          <w:szCs w:val="31"/>
          <w:shd w:val="clear" w:color="auto" w:fill="FFFFFF"/>
        </w:rPr>
        <w:t>改变建筑物功能；</w:t>
      </w:r>
    </w:p>
    <w:p>
      <w:pPr>
        <w:pStyle w:val="8"/>
        <w:widowControl/>
        <w:spacing w:before="15" w:beforeAutospacing="0" w:after="15" w:afterAutospacing="0" w:line="555" w:lineRule="atLeast"/>
        <w:ind w:firstLine="645"/>
        <w:jc w:val="both"/>
        <w:rPr>
          <w:rFonts w:ascii="微软雅黑 !important" w:hAnsi="微软雅黑 !important" w:eastAsia="微软雅黑 !important" w:cs="微软雅黑 !important"/>
          <w:color w:val="auto"/>
          <w:sz w:val="21"/>
          <w:szCs w:val="21"/>
        </w:rPr>
      </w:pPr>
      <w:r>
        <w:rPr>
          <w:rFonts w:ascii="Times New Roman" w:hAnsi="Times New Roman" w:eastAsia="微软雅黑 !important"/>
          <w:color w:val="auto"/>
          <w:sz w:val="31"/>
          <w:szCs w:val="31"/>
          <w:shd w:val="clear" w:color="auto" w:fill="FFFFFF"/>
        </w:rPr>
        <w:t>7.</w:t>
      </w:r>
      <w:r>
        <w:rPr>
          <w:rFonts w:ascii="仿宋_GB2312" w:hAnsi="微软雅黑 !important" w:eastAsia="仿宋_GB2312" w:cs="仿宋_GB2312"/>
          <w:color w:val="auto"/>
          <w:sz w:val="31"/>
          <w:szCs w:val="31"/>
          <w:shd w:val="clear" w:color="auto" w:fill="FFFFFF"/>
        </w:rPr>
        <w:t>其他加建、改建、扩建或者局部拆建行为。</w:t>
      </w:r>
    </w:p>
    <w:p>
      <w:pPr>
        <w:pStyle w:val="8"/>
        <w:widowControl/>
        <w:spacing w:before="15" w:beforeAutospacing="0" w:after="15" w:afterAutospacing="0" w:line="555" w:lineRule="atLeast"/>
        <w:ind w:firstLine="645"/>
        <w:jc w:val="both"/>
        <w:rPr>
          <w:rFonts w:ascii="微软雅黑 !important" w:hAnsi="微软雅黑 !important" w:eastAsia="微软雅黑 !important" w:cs="微软雅黑 !important"/>
          <w:color w:val="auto"/>
          <w:sz w:val="21"/>
          <w:szCs w:val="21"/>
        </w:rPr>
      </w:pPr>
      <w:r>
        <w:rPr>
          <w:rFonts w:ascii="仿宋_GB2312" w:hAnsi="微软雅黑 !important" w:eastAsia="仿宋_GB2312" w:cs="仿宋_GB2312"/>
          <w:color w:val="auto"/>
          <w:sz w:val="31"/>
          <w:szCs w:val="31"/>
          <w:shd w:val="clear" w:color="auto" w:fill="FFFFFF"/>
        </w:rPr>
        <w:t>（二）拆除重建类城市更新是指通过综合整治方式难以改善或者消除本办法第二条规定的情形，需要拆除全部或者大部分原有建筑物，并按照规划进行重新建设的活动。根据具体情况可分步实施拆除和重新建设（片区开发）工作。</w:t>
      </w:r>
    </w:p>
    <w:p>
      <w:pPr>
        <w:pStyle w:val="8"/>
        <w:widowControl/>
        <w:spacing w:before="15" w:beforeAutospacing="0" w:after="15" w:afterAutospacing="0" w:line="555" w:lineRule="atLeast"/>
        <w:ind w:firstLine="645"/>
        <w:jc w:val="both"/>
        <w:rPr>
          <w:rFonts w:ascii="微软雅黑 !important" w:hAnsi="微软雅黑 !important" w:eastAsia="微软雅黑 !important" w:cs="微软雅黑 !important"/>
          <w:color w:val="auto"/>
          <w:sz w:val="21"/>
          <w:szCs w:val="21"/>
        </w:rPr>
      </w:pPr>
      <w:r>
        <w:rPr>
          <w:rFonts w:ascii="仿宋_GB2312" w:hAnsi="微软雅黑 !important" w:eastAsia="仿宋_GB2312" w:cs="仿宋_GB2312"/>
          <w:color w:val="auto"/>
          <w:sz w:val="31"/>
          <w:szCs w:val="31"/>
          <w:shd w:val="clear" w:color="auto" w:fill="FFFFFF"/>
        </w:rPr>
        <w:t>城市更新涉及不动产所有权、使用权、租赁权、抵押权、居住权等权益发生变更的，按照《中华人民共和国民法典》有关规定处理。</w:t>
      </w:r>
    </w:p>
    <w:p>
      <w:pPr>
        <w:pStyle w:val="8"/>
        <w:widowControl/>
        <w:spacing w:before="15" w:beforeAutospacing="0" w:after="15" w:afterAutospacing="0" w:line="555" w:lineRule="atLeast"/>
        <w:ind w:firstLine="645"/>
        <w:jc w:val="both"/>
        <w:rPr>
          <w:rFonts w:ascii="微软雅黑 !important" w:hAnsi="微软雅黑 !important" w:eastAsia="微软雅黑 !important" w:cs="微软雅黑 !important"/>
          <w:color w:val="auto"/>
          <w:sz w:val="21"/>
          <w:szCs w:val="21"/>
        </w:rPr>
      </w:pPr>
      <w:r>
        <w:rPr>
          <w:rFonts w:hint="eastAsia" w:ascii="黑体" w:hAnsi="宋体" w:eastAsia="黑体" w:cs="黑体"/>
          <w:color w:val="auto"/>
          <w:sz w:val="31"/>
          <w:szCs w:val="31"/>
          <w:shd w:val="clear" w:color="auto" w:fill="FFFFFF"/>
        </w:rPr>
        <w:t xml:space="preserve">第四条 </w:t>
      </w:r>
      <w:r>
        <w:rPr>
          <w:rFonts w:ascii="仿宋_GB2312" w:hAnsi="微软雅黑 !important" w:eastAsia="仿宋_GB2312" w:cs="仿宋_GB2312"/>
          <w:color w:val="auto"/>
          <w:sz w:val="31"/>
          <w:szCs w:val="31"/>
          <w:shd w:val="clear" w:color="auto" w:fill="FFFFFF"/>
        </w:rPr>
        <w:t>城市更新工作应当尊重城市发展规律，妥善处理评价项目新生成交通与背景交通间的关系。坚持绿色发展、分类施策、社会参与、共建共享、文化传承、依法管理的原则。通过建设绿色城市、低碳城市、智慧城市、人文城市、活力城市，实现老城市新活力，重现城市活力与繁荣的目标。</w:t>
      </w:r>
    </w:p>
    <w:p>
      <w:pPr>
        <w:pStyle w:val="8"/>
        <w:widowControl/>
        <w:spacing w:before="15" w:beforeAutospacing="0" w:after="15" w:afterAutospacing="0" w:line="555" w:lineRule="atLeast"/>
        <w:ind w:firstLine="645"/>
        <w:jc w:val="both"/>
        <w:rPr>
          <w:rFonts w:ascii="仿宋_GB2312" w:hAnsi="微软雅黑 !important" w:eastAsia="仿宋_GB2312" w:cs="仿宋_GB2312"/>
          <w:color w:val="auto"/>
          <w:sz w:val="31"/>
          <w:szCs w:val="31"/>
          <w:shd w:val="clear" w:color="auto" w:fill="FFFFFF"/>
        </w:rPr>
      </w:pPr>
      <w:r>
        <w:rPr>
          <w:rFonts w:hint="eastAsia" w:ascii="黑体" w:hAnsi="宋体" w:eastAsia="黑体" w:cs="黑体"/>
          <w:color w:val="auto"/>
          <w:sz w:val="31"/>
          <w:szCs w:val="31"/>
          <w:shd w:val="clear" w:color="auto" w:fill="FFFFFF"/>
        </w:rPr>
        <w:t>第五条</w:t>
      </w:r>
      <w:r>
        <w:rPr>
          <w:rFonts w:ascii="Times New Roman" w:hAnsi="Times New Roman" w:eastAsia="微软雅黑 !important"/>
          <w:color w:val="auto"/>
          <w:sz w:val="31"/>
          <w:szCs w:val="31"/>
          <w:shd w:val="clear" w:color="auto" w:fill="FFFFFF"/>
        </w:rPr>
        <w:t>  </w:t>
      </w:r>
      <w:r>
        <w:rPr>
          <w:rFonts w:ascii="仿宋_GB2312" w:hAnsi="微软雅黑 !important" w:eastAsia="仿宋_GB2312" w:cs="仿宋_GB2312"/>
          <w:color w:val="auto"/>
          <w:sz w:val="31"/>
          <w:szCs w:val="31"/>
          <w:shd w:val="clear" w:color="auto" w:fill="FFFFFF"/>
        </w:rPr>
        <w:t>城市更新应当遵循规划先行、政府引导、市场运作、保护优先、节约集约、产城融合的原</w:t>
      </w:r>
      <w:r>
        <w:rPr>
          <w:rFonts w:hint="eastAsia" w:ascii="仿宋_GB2312" w:hAnsi="微软雅黑 !important" w:eastAsia="仿宋_GB2312" w:cs="仿宋_GB2312"/>
          <w:color w:val="auto"/>
          <w:sz w:val="31"/>
          <w:szCs w:val="31"/>
          <w:shd w:val="clear" w:color="auto" w:fill="FFFFFF"/>
        </w:rPr>
        <w:t>则。</w:t>
      </w:r>
    </w:p>
    <w:p>
      <w:pPr>
        <w:pStyle w:val="8"/>
        <w:widowControl/>
        <w:spacing w:before="15" w:beforeAutospacing="0" w:after="15" w:afterAutospacing="0" w:line="555" w:lineRule="atLeast"/>
        <w:jc w:val="center"/>
        <w:rPr>
          <w:rFonts w:ascii="微软雅黑 !important" w:hAnsi="微软雅黑 !important" w:eastAsia="微软雅黑 !important" w:cs="微软雅黑 !important"/>
          <w:color w:val="auto"/>
          <w:sz w:val="21"/>
          <w:szCs w:val="21"/>
        </w:rPr>
      </w:pPr>
      <w:r>
        <w:rPr>
          <w:rFonts w:hint="eastAsia" w:ascii="黑体" w:hAnsi="宋体" w:eastAsia="黑体" w:cs="黑体"/>
          <w:color w:val="auto"/>
          <w:sz w:val="31"/>
          <w:szCs w:val="31"/>
          <w:shd w:val="clear" w:color="auto" w:fill="FFFFFF"/>
        </w:rPr>
        <w:t>第二章  工作机制</w:t>
      </w:r>
    </w:p>
    <w:p>
      <w:pPr>
        <w:pStyle w:val="8"/>
        <w:widowControl/>
        <w:spacing w:before="15" w:beforeAutospacing="0" w:after="15" w:afterAutospacing="0" w:line="555" w:lineRule="atLeast"/>
        <w:ind w:firstLine="645"/>
        <w:jc w:val="both"/>
        <w:rPr>
          <w:rFonts w:ascii="仿宋_GB2312" w:hAnsi="微软雅黑 !important" w:eastAsia="仿宋_GB2312" w:cs="仿宋_GB2312"/>
          <w:b w:val="0"/>
          <w:bCs w:val="0"/>
          <w:color w:val="auto"/>
          <w:sz w:val="31"/>
          <w:szCs w:val="31"/>
          <w:shd w:val="clear" w:color="auto" w:fill="FFFFFF"/>
        </w:rPr>
      </w:pPr>
      <w:r>
        <w:rPr>
          <w:rFonts w:hint="eastAsia" w:ascii="黑体" w:hAnsi="宋体" w:eastAsia="黑体" w:cs="黑体"/>
          <w:color w:val="auto"/>
          <w:sz w:val="31"/>
          <w:szCs w:val="31"/>
          <w:shd w:val="clear" w:color="auto" w:fill="FFFFFF"/>
        </w:rPr>
        <w:t xml:space="preserve">第六条 </w:t>
      </w:r>
      <w:r>
        <w:rPr>
          <w:rFonts w:hint="eastAsia" w:ascii="仿宋_GB2312" w:hAnsi="微软雅黑 !important" w:eastAsia="仿宋_GB2312" w:cs="仿宋_GB2312"/>
          <w:b w:val="0"/>
          <w:bCs w:val="0"/>
          <w:color w:val="auto"/>
          <w:sz w:val="31"/>
          <w:szCs w:val="31"/>
          <w:shd w:val="clear" w:color="auto" w:fill="FFFFFF"/>
        </w:rPr>
        <w:t>新区管委会</w:t>
      </w:r>
      <w:r>
        <w:rPr>
          <w:rFonts w:ascii="仿宋_GB2312" w:hAnsi="微软雅黑 !important" w:eastAsia="仿宋_GB2312" w:cs="仿宋_GB2312"/>
          <w:b w:val="0"/>
          <w:bCs w:val="0"/>
          <w:color w:val="auto"/>
          <w:sz w:val="31"/>
          <w:szCs w:val="31"/>
          <w:shd w:val="clear" w:color="auto" w:fill="FFFFFF"/>
        </w:rPr>
        <w:t>成立城市更新工作领导小组，</w:t>
      </w:r>
      <w:r>
        <w:rPr>
          <w:rFonts w:hint="eastAsia" w:ascii="仿宋_GB2312" w:hAnsi="微软雅黑 !important" w:eastAsia="仿宋_GB2312" w:cs="仿宋_GB2312"/>
          <w:b w:val="0"/>
          <w:bCs w:val="0"/>
          <w:color w:val="auto"/>
          <w:sz w:val="31"/>
          <w:szCs w:val="31"/>
          <w:shd w:val="clear" w:color="auto" w:fill="FFFFFF"/>
        </w:rPr>
        <w:t>管委会</w:t>
      </w:r>
      <w:r>
        <w:rPr>
          <w:rFonts w:ascii="仿宋_GB2312" w:hAnsi="微软雅黑 !important" w:eastAsia="仿宋_GB2312" w:cs="仿宋_GB2312"/>
          <w:b w:val="0"/>
          <w:bCs w:val="0"/>
          <w:color w:val="auto"/>
          <w:sz w:val="31"/>
          <w:szCs w:val="31"/>
          <w:shd w:val="clear" w:color="auto" w:fill="FFFFFF"/>
        </w:rPr>
        <w:t>主要领导担任组长，</w:t>
      </w:r>
      <w:r>
        <w:rPr>
          <w:rFonts w:hint="eastAsia" w:ascii="仿宋_GB2312" w:hAnsi="微软雅黑 !important" w:eastAsia="仿宋_GB2312" w:cs="仿宋_GB2312"/>
          <w:b w:val="0"/>
          <w:bCs w:val="0"/>
          <w:color w:val="auto"/>
          <w:sz w:val="31"/>
          <w:szCs w:val="31"/>
          <w:shd w:val="clear" w:color="auto" w:fill="FFFFFF"/>
        </w:rPr>
        <w:t>新区各功能区管委会、</w:t>
      </w:r>
      <w:r>
        <w:rPr>
          <w:rFonts w:ascii="仿宋_GB2312" w:hAnsi="微软雅黑 !important" w:eastAsia="仿宋_GB2312" w:cs="仿宋_GB2312"/>
          <w:b w:val="0"/>
          <w:bCs w:val="0"/>
          <w:color w:val="auto"/>
          <w:sz w:val="31"/>
          <w:szCs w:val="31"/>
          <w:shd w:val="clear" w:color="auto" w:fill="FFFFFF"/>
        </w:rPr>
        <w:t>相关主管部门</w:t>
      </w:r>
      <w:r>
        <w:rPr>
          <w:rFonts w:hint="eastAsia" w:ascii="仿宋_GB2312" w:hAnsi="微软雅黑 !important" w:eastAsia="仿宋_GB2312" w:cs="仿宋_GB2312"/>
          <w:b w:val="0"/>
          <w:bCs w:val="0"/>
          <w:color w:val="auto"/>
          <w:sz w:val="31"/>
          <w:szCs w:val="31"/>
          <w:shd w:val="clear" w:color="auto" w:fill="FFFFFF"/>
        </w:rPr>
        <w:t>、街道办事处</w:t>
      </w:r>
      <w:r>
        <w:rPr>
          <w:rFonts w:ascii="仿宋_GB2312" w:hAnsi="微软雅黑 !important" w:eastAsia="仿宋_GB2312" w:cs="仿宋_GB2312"/>
          <w:b w:val="0"/>
          <w:bCs w:val="0"/>
          <w:color w:val="auto"/>
          <w:sz w:val="31"/>
          <w:szCs w:val="31"/>
          <w:shd w:val="clear" w:color="auto" w:fill="FFFFFF"/>
        </w:rPr>
        <w:t>为小组成员单位。领导小组负责</w:t>
      </w:r>
      <w:r>
        <w:rPr>
          <w:rFonts w:hint="eastAsia" w:ascii="仿宋_GB2312" w:hAnsi="微软雅黑 !important" w:eastAsia="仿宋_GB2312" w:cs="仿宋_GB2312"/>
          <w:b w:val="0"/>
          <w:bCs w:val="0"/>
          <w:color w:val="auto"/>
          <w:sz w:val="31"/>
          <w:szCs w:val="31"/>
          <w:shd w:val="clear" w:color="auto" w:fill="FFFFFF"/>
        </w:rPr>
        <w:t>统筹研究协调城市更新工作，涉及重大问题报新区管委会决策。</w:t>
      </w:r>
    </w:p>
    <w:p>
      <w:pPr>
        <w:pStyle w:val="8"/>
        <w:widowControl/>
        <w:spacing w:before="15" w:beforeAutospacing="0" w:after="15" w:afterAutospacing="0" w:line="555" w:lineRule="atLeast"/>
        <w:ind w:firstLine="645"/>
        <w:jc w:val="both"/>
        <w:rPr>
          <w:rFonts w:ascii="仿宋_GB2312" w:hAnsi="微软雅黑 !important" w:eastAsia="仿宋_GB2312" w:cs="仿宋_GB2312"/>
          <w:b w:val="0"/>
          <w:bCs w:val="0"/>
          <w:color w:val="auto"/>
          <w:sz w:val="31"/>
          <w:szCs w:val="31"/>
          <w:shd w:val="clear" w:color="auto" w:fill="FFFFFF"/>
        </w:rPr>
      </w:pPr>
      <w:r>
        <w:rPr>
          <w:rFonts w:ascii="仿宋_GB2312" w:hAnsi="微软雅黑 !important" w:eastAsia="仿宋_GB2312" w:cs="仿宋_GB2312"/>
          <w:b w:val="0"/>
          <w:bCs w:val="0"/>
          <w:color w:val="auto"/>
          <w:sz w:val="31"/>
          <w:szCs w:val="31"/>
          <w:shd w:val="clear" w:color="auto" w:fill="FFFFFF"/>
        </w:rPr>
        <w:t>领导小组下设办公室，办公室主任由</w:t>
      </w:r>
      <w:r>
        <w:rPr>
          <w:rFonts w:hint="eastAsia" w:ascii="仿宋_GB2312" w:hAnsi="微软雅黑 !important" w:eastAsia="仿宋_GB2312" w:cs="仿宋_GB2312"/>
          <w:b w:val="0"/>
          <w:bCs w:val="0"/>
          <w:color w:val="auto"/>
          <w:sz w:val="31"/>
          <w:szCs w:val="31"/>
          <w:shd w:val="clear" w:color="auto" w:fill="FFFFFF"/>
        </w:rPr>
        <w:t>新区</w:t>
      </w:r>
      <w:r>
        <w:rPr>
          <w:rFonts w:ascii="仿宋_GB2312" w:hAnsi="微软雅黑 !important" w:eastAsia="仿宋_GB2312" w:cs="仿宋_GB2312"/>
          <w:b w:val="0"/>
          <w:bCs w:val="0"/>
          <w:color w:val="auto"/>
          <w:sz w:val="31"/>
          <w:szCs w:val="31"/>
          <w:shd w:val="clear" w:color="auto" w:fill="FFFFFF"/>
        </w:rPr>
        <w:t>住房</w:t>
      </w:r>
      <w:r>
        <w:rPr>
          <w:rFonts w:hint="eastAsia" w:ascii="仿宋_GB2312" w:hAnsi="微软雅黑 !important" w:eastAsia="仿宋_GB2312" w:cs="仿宋_GB2312"/>
          <w:b w:val="0"/>
          <w:bCs w:val="0"/>
          <w:color w:val="auto"/>
          <w:sz w:val="31"/>
          <w:szCs w:val="31"/>
          <w:shd w:val="clear" w:color="auto" w:fill="FFFFFF"/>
        </w:rPr>
        <w:t>和</w:t>
      </w:r>
      <w:r>
        <w:rPr>
          <w:rFonts w:ascii="仿宋_GB2312" w:hAnsi="微软雅黑 !important" w:eastAsia="仿宋_GB2312" w:cs="仿宋_GB2312"/>
          <w:b w:val="0"/>
          <w:bCs w:val="0"/>
          <w:color w:val="auto"/>
          <w:sz w:val="31"/>
          <w:szCs w:val="31"/>
          <w:shd w:val="clear" w:color="auto" w:fill="FFFFFF"/>
        </w:rPr>
        <w:t>城乡建设局主要领导担任，负责小组日常管理工作。</w:t>
      </w:r>
    </w:p>
    <w:p>
      <w:pPr>
        <w:pStyle w:val="8"/>
        <w:widowControl/>
        <w:spacing w:before="15" w:beforeAutospacing="0" w:after="15" w:afterAutospacing="0" w:line="555" w:lineRule="atLeast"/>
        <w:jc w:val="center"/>
        <w:rPr>
          <w:rFonts w:ascii="微软雅黑 !important" w:hAnsi="微软雅黑 !important" w:eastAsia="微软雅黑 !important" w:cs="微软雅黑 !important"/>
          <w:color w:val="auto"/>
          <w:sz w:val="21"/>
          <w:szCs w:val="21"/>
        </w:rPr>
      </w:pPr>
      <w:r>
        <w:rPr>
          <w:rFonts w:hint="eastAsia" w:ascii="黑体" w:hAnsi="宋体" w:eastAsia="黑体" w:cs="黑体"/>
          <w:color w:val="auto"/>
          <w:sz w:val="31"/>
          <w:szCs w:val="31"/>
          <w:shd w:val="clear" w:color="auto" w:fill="FFFFFF"/>
        </w:rPr>
        <w:t>第三章  工作流程</w:t>
      </w:r>
    </w:p>
    <w:p>
      <w:pPr>
        <w:pStyle w:val="8"/>
        <w:widowControl/>
        <w:spacing w:before="15" w:beforeAutospacing="0" w:after="15" w:afterAutospacing="0" w:line="555" w:lineRule="atLeast"/>
        <w:ind w:firstLine="645"/>
        <w:jc w:val="both"/>
        <w:rPr>
          <w:rFonts w:ascii="微软雅黑 !important" w:hAnsi="微软雅黑 !important" w:eastAsia="微软雅黑 !important" w:cs="微软雅黑 !important"/>
          <w:color w:val="auto"/>
          <w:sz w:val="21"/>
          <w:szCs w:val="21"/>
        </w:rPr>
      </w:pPr>
      <w:r>
        <w:rPr>
          <w:rFonts w:hint="eastAsia" w:ascii="黑体" w:hAnsi="宋体" w:eastAsia="黑体" w:cs="黑体"/>
          <w:color w:val="auto"/>
          <w:sz w:val="31"/>
          <w:szCs w:val="31"/>
          <w:shd w:val="clear" w:color="auto" w:fill="FFFFFF"/>
        </w:rPr>
        <w:t>第</w:t>
      </w:r>
      <w:r>
        <w:rPr>
          <w:rFonts w:hint="eastAsia" w:ascii="黑体" w:hAnsi="宋体" w:eastAsia="黑体" w:cs="黑体"/>
          <w:color w:val="auto"/>
          <w:sz w:val="31"/>
          <w:szCs w:val="31"/>
          <w:shd w:val="clear" w:color="auto" w:fill="FFFFFF"/>
          <w:lang w:val="en-US" w:eastAsia="zh-CN"/>
        </w:rPr>
        <w:t>七</w:t>
      </w:r>
      <w:r>
        <w:rPr>
          <w:rFonts w:hint="eastAsia" w:ascii="黑体" w:hAnsi="宋体" w:eastAsia="黑体" w:cs="黑体"/>
          <w:color w:val="auto"/>
          <w:sz w:val="31"/>
          <w:szCs w:val="31"/>
          <w:shd w:val="clear" w:color="auto" w:fill="FFFFFF"/>
        </w:rPr>
        <w:t>条</w:t>
      </w:r>
      <w:r>
        <w:rPr>
          <w:rFonts w:ascii="Times New Roman" w:hAnsi="Times New Roman" w:eastAsia="微软雅黑 !important"/>
          <w:color w:val="auto"/>
          <w:sz w:val="31"/>
          <w:szCs w:val="31"/>
          <w:shd w:val="clear" w:color="auto" w:fill="FFFFFF"/>
        </w:rPr>
        <w:t>  </w:t>
      </w:r>
      <w:r>
        <w:rPr>
          <w:rFonts w:hint="eastAsia" w:ascii="仿宋_GB2312" w:hAnsi="微软雅黑 !important" w:eastAsia="仿宋_GB2312" w:cs="仿宋_GB2312"/>
          <w:b w:val="0"/>
          <w:bCs w:val="0"/>
          <w:color w:val="auto"/>
          <w:sz w:val="31"/>
          <w:szCs w:val="31"/>
          <w:shd w:val="clear" w:color="auto" w:fill="FFFFFF"/>
        </w:rPr>
        <w:t>新区自然资源局</w:t>
      </w:r>
      <w:r>
        <w:rPr>
          <w:rFonts w:ascii="仿宋_GB2312" w:hAnsi="微软雅黑 !important" w:eastAsia="仿宋_GB2312" w:cs="仿宋_GB2312"/>
          <w:b w:val="0"/>
          <w:bCs w:val="0"/>
          <w:color w:val="auto"/>
          <w:sz w:val="31"/>
          <w:szCs w:val="31"/>
          <w:shd w:val="clear" w:color="auto" w:fill="FFFFFF"/>
        </w:rPr>
        <w:t>依据</w:t>
      </w:r>
      <w:r>
        <w:rPr>
          <w:rFonts w:hint="eastAsia" w:ascii="仿宋_GB2312" w:hAnsi="微软雅黑 !important" w:eastAsia="仿宋_GB2312" w:cs="仿宋_GB2312"/>
          <w:b w:val="0"/>
          <w:bCs w:val="0"/>
          <w:color w:val="auto"/>
          <w:sz w:val="31"/>
          <w:szCs w:val="31"/>
          <w:shd w:val="clear" w:color="auto" w:fill="FFFFFF"/>
        </w:rPr>
        <w:t>大连市</w:t>
      </w:r>
      <w:r>
        <w:rPr>
          <w:rFonts w:ascii="仿宋_GB2312" w:hAnsi="微软雅黑 !important" w:eastAsia="仿宋_GB2312" w:cs="仿宋_GB2312"/>
          <w:b w:val="0"/>
          <w:bCs w:val="0"/>
          <w:color w:val="auto"/>
          <w:sz w:val="31"/>
          <w:szCs w:val="31"/>
          <w:shd w:val="clear" w:color="auto" w:fill="FFFFFF"/>
        </w:rPr>
        <w:t>国土空间总体规划</w:t>
      </w:r>
      <w:r>
        <w:rPr>
          <w:rFonts w:hint="eastAsia" w:ascii="仿宋_GB2312" w:hAnsi="微软雅黑 !important" w:eastAsia="仿宋_GB2312" w:cs="仿宋_GB2312"/>
          <w:b w:val="0"/>
          <w:bCs w:val="0"/>
          <w:color w:val="auto"/>
          <w:sz w:val="31"/>
          <w:szCs w:val="31"/>
          <w:shd w:val="clear" w:color="auto" w:fill="FFFFFF"/>
        </w:rPr>
        <w:t>、大连金普新区国土空间规划和大连市城市更新专项规划</w:t>
      </w:r>
      <w:r>
        <w:rPr>
          <w:rFonts w:ascii="仿宋_GB2312" w:hAnsi="微软雅黑 !important" w:eastAsia="仿宋_GB2312" w:cs="仿宋_GB2312"/>
          <w:b w:val="0"/>
          <w:bCs w:val="0"/>
          <w:color w:val="auto"/>
          <w:sz w:val="31"/>
          <w:szCs w:val="31"/>
          <w:shd w:val="clear" w:color="auto" w:fill="FFFFFF"/>
        </w:rPr>
        <w:t>，组织编制《大连</w:t>
      </w:r>
      <w:r>
        <w:rPr>
          <w:rFonts w:hint="eastAsia" w:ascii="仿宋_GB2312" w:hAnsi="微软雅黑 !important" w:eastAsia="仿宋_GB2312" w:cs="仿宋_GB2312"/>
          <w:b w:val="0"/>
          <w:bCs w:val="0"/>
          <w:color w:val="auto"/>
          <w:sz w:val="31"/>
          <w:szCs w:val="31"/>
          <w:shd w:val="clear" w:color="auto" w:fill="FFFFFF"/>
        </w:rPr>
        <w:t>金普新区</w:t>
      </w:r>
      <w:r>
        <w:rPr>
          <w:rFonts w:ascii="仿宋_GB2312" w:hAnsi="微软雅黑 !important" w:eastAsia="仿宋_GB2312" w:cs="仿宋_GB2312"/>
          <w:b w:val="0"/>
          <w:bCs w:val="0"/>
          <w:color w:val="auto"/>
          <w:sz w:val="31"/>
          <w:szCs w:val="31"/>
          <w:shd w:val="clear" w:color="auto" w:fill="FFFFFF"/>
        </w:rPr>
        <w:t>城市更新专项规划》，确定</w:t>
      </w:r>
      <w:r>
        <w:rPr>
          <w:rFonts w:hint="eastAsia" w:ascii="仿宋_GB2312" w:hAnsi="微软雅黑 !important" w:eastAsia="仿宋_GB2312" w:cs="仿宋_GB2312"/>
          <w:b w:val="0"/>
          <w:bCs w:val="0"/>
          <w:color w:val="auto"/>
          <w:sz w:val="31"/>
          <w:szCs w:val="31"/>
          <w:shd w:val="clear" w:color="auto" w:fill="FFFFFF"/>
        </w:rPr>
        <w:t>新区</w:t>
      </w:r>
      <w:r>
        <w:rPr>
          <w:rFonts w:ascii="仿宋_GB2312" w:hAnsi="微软雅黑 !important" w:eastAsia="仿宋_GB2312" w:cs="仿宋_GB2312"/>
          <w:b w:val="0"/>
          <w:bCs w:val="0"/>
          <w:color w:val="auto"/>
          <w:sz w:val="31"/>
          <w:szCs w:val="31"/>
          <w:shd w:val="clear" w:color="auto" w:fill="FFFFFF"/>
        </w:rPr>
        <w:t>城市更新总体规模和近中远期目标，制定更新强度、空间管控、生态和</w:t>
      </w:r>
      <w:r>
        <w:rPr>
          <w:rFonts w:ascii="仿宋_GB2312" w:hAnsi="微软雅黑 !important" w:eastAsia="仿宋_GB2312" w:cs="仿宋_GB2312"/>
          <w:color w:val="auto"/>
          <w:sz w:val="31"/>
          <w:szCs w:val="31"/>
          <w:shd w:val="clear" w:color="auto" w:fill="FFFFFF"/>
        </w:rPr>
        <w:t>文化保护、风貌特色营造、轨道交通场站综合开发、公共设施完善等规划原则。</w:t>
      </w:r>
    </w:p>
    <w:p>
      <w:pPr>
        <w:pStyle w:val="8"/>
        <w:widowControl/>
        <w:spacing w:before="15" w:beforeAutospacing="0" w:after="15" w:afterAutospacing="0" w:line="555" w:lineRule="atLeast"/>
        <w:ind w:firstLine="645"/>
        <w:jc w:val="both"/>
        <w:rPr>
          <w:rFonts w:ascii="仿宋_GB2312" w:hAnsi="微软雅黑 !important" w:eastAsia="仿宋_GB2312" w:cs="仿宋_GB2312"/>
          <w:b w:val="0"/>
          <w:bCs w:val="0"/>
          <w:color w:val="auto"/>
          <w:sz w:val="31"/>
          <w:szCs w:val="31"/>
          <w:shd w:val="clear" w:color="auto" w:fill="FFFFFF"/>
        </w:rPr>
      </w:pPr>
      <w:r>
        <w:rPr>
          <w:rFonts w:ascii="仿宋_GB2312" w:hAnsi="微软雅黑 !important" w:eastAsia="仿宋_GB2312" w:cs="仿宋_GB2312"/>
          <w:color w:val="auto"/>
          <w:sz w:val="31"/>
          <w:szCs w:val="31"/>
          <w:shd w:val="clear" w:color="auto" w:fill="FFFFFF"/>
        </w:rPr>
        <w:t>《大连</w:t>
      </w:r>
      <w:r>
        <w:rPr>
          <w:rFonts w:hint="eastAsia" w:ascii="仿宋_GB2312" w:hAnsi="微软雅黑 !important" w:eastAsia="仿宋_GB2312" w:cs="仿宋_GB2312"/>
          <w:b w:val="0"/>
          <w:bCs w:val="0"/>
          <w:color w:val="auto"/>
          <w:sz w:val="31"/>
          <w:szCs w:val="31"/>
          <w:shd w:val="clear" w:color="auto" w:fill="FFFFFF"/>
        </w:rPr>
        <w:t>金普新区</w:t>
      </w:r>
      <w:r>
        <w:rPr>
          <w:rFonts w:ascii="仿宋_GB2312" w:hAnsi="微软雅黑 !important" w:eastAsia="仿宋_GB2312" w:cs="仿宋_GB2312"/>
          <w:color w:val="auto"/>
          <w:sz w:val="31"/>
          <w:szCs w:val="31"/>
          <w:shd w:val="clear" w:color="auto" w:fill="FFFFFF"/>
        </w:rPr>
        <w:t>城市更新专项规划》是城市更新单元（一个城市更新单元可以包括一个或多个城市更新项目）划定、项目认定、方案编制的重要依据。《大连</w:t>
      </w:r>
      <w:r>
        <w:rPr>
          <w:rFonts w:hint="eastAsia" w:ascii="仿宋_GB2312" w:hAnsi="微软雅黑 !important" w:eastAsia="仿宋_GB2312" w:cs="仿宋_GB2312"/>
          <w:b w:val="0"/>
          <w:bCs w:val="0"/>
          <w:color w:val="auto"/>
          <w:sz w:val="31"/>
          <w:szCs w:val="31"/>
          <w:shd w:val="clear" w:color="auto" w:fill="FFFFFF"/>
        </w:rPr>
        <w:t>金普新区</w:t>
      </w:r>
      <w:r>
        <w:rPr>
          <w:rFonts w:ascii="仿宋_GB2312" w:hAnsi="微软雅黑 !important" w:eastAsia="仿宋_GB2312" w:cs="仿宋_GB2312"/>
          <w:b w:val="0"/>
          <w:bCs w:val="0"/>
          <w:color w:val="auto"/>
          <w:sz w:val="31"/>
          <w:szCs w:val="31"/>
          <w:shd w:val="clear" w:color="auto" w:fill="FFFFFF"/>
        </w:rPr>
        <w:t>城市更新专项规划》</w:t>
      </w:r>
      <w:r>
        <w:rPr>
          <w:rFonts w:hint="eastAsia" w:ascii="仿宋_GB2312" w:hAnsi="微软雅黑 !important" w:eastAsia="仿宋_GB2312" w:cs="仿宋_GB2312"/>
          <w:b w:val="0"/>
          <w:bCs w:val="0"/>
          <w:color w:val="auto"/>
          <w:sz w:val="31"/>
          <w:szCs w:val="31"/>
          <w:shd w:val="clear" w:color="auto" w:fill="FFFFFF"/>
        </w:rPr>
        <w:t>应由工作领导小组审议通过，报新区管委会批准后实施。</w:t>
      </w:r>
    </w:p>
    <w:p>
      <w:pPr>
        <w:pStyle w:val="8"/>
        <w:widowControl/>
        <w:spacing w:before="15" w:beforeAutospacing="0" w:after="15" w:afterAutospacing="0" w:line="555" w:lineRule="atLeast"/>
        <w:ind w:firstLine="645"/>
        <w:jc w:val="both"/>
        <w:rPr>
          <w:rFonts w:ascii="仿宋_GB2312" w:hAnsi="微软雅黑 !important" w:eastAsia="仿宋_GB2312" w:cs="仿宋_GB2312"/>
          <w:color w:val="auto"/>
          <w:sz w:val="31"/>
          <w:szCs w:val="31"/>
          <w:shd w:val="clear" w:color="auto" w:fill="FFFFFF"/>
        </w:rPr>
      </w:pPr>
      <w:r>
        <w:rPr>
          <w:rFonts w:hint="eastAsia" w:ascii="黑体" w:hAnsi="宋体" w:eastAsia="黑体" w:cs="黑体"/>
          <w:b w:val="0"/>
          <w:bCs w:val="0"/>
          <w:color w:val="auto"/>
          <w:sz w:val="31"/>
          <w:szCs w:val="31"/>
          <w:shd w:val="clear" w:color="auto" w:fill="FFFFFF"/>
        </w:rPr>
        <w:t>第</w:t>
      </w:r>
      <w:r>
        <w:rPr>
          <w:rFonts w:hint="eastAsia" w:ascii="黑体" w:hAnsi="宋体" w:eastAsia="黑体" w:cs="黑体"/>
          <w:b w:val="0"/>
          <w:bCs w:val="0"/>
          <w:color w:val="auto"/>
          <w:sz w:val="31"/>
          <w:szCs w:val="31"/>
          <w:shd w:val="clear" w:color="auto" w:fill="FFFFFF"/>
          <w:lang w:val="en-US" w:eastAsia="zh-CN"/>
        </w:rPr>
        <w:t>八</w:t>
      </w:r>
      <w:r>
        <w:rPr>
          <w:rFonts w:hint="eastAsia" w:ascii="黑体" w:hAnsi="宋体" w:eastAsia="黑体" w:cs="黑体"/>
          <w:b w:val="0"/>
          <w:bCs w:val="0"/>
          <w:color w:val="auto"/>
          <w:sz w:val="31"/>
          <w:szCs w:val="31"/>
          <w:shd w:val="clear" w:color="auto" w:fill="FFFFFF"/>
        </w:rPr>
        <w:t xml:space="preserve">条 </w:t>
      </w:r>
      <w:r>
        <w:rPr>
          <w:rFonts w:hint="eastAsia" w:ascii="仿宋_GB2312" w:hAnsi="微软雅黑 !important" w:eastAsia="仿宋_GB2312" w:cs="仿宋_GB2312"/>
          <w:b w:val="0"/>
          <w:bCs w:val="0"/>
          <w:color w:val="auto"/>
          <w:sz w:val="31"/>
          <w:szCs w:val="31"/>
          <w:shd w:val="clear" w:color="auto" w:fill="FFFFFF"/>
        </w:rPr>
        <w:t>新区各功能区管委会、相关主管部门、街道办事处以及潜在的实施主体均可谋划城市更新项目。新区住房和城乡建设局依据《大连金普新区城市更新专项规划》和相关法律法规对各单位谋划的城市更新项目进行审查，形成城市更新项目库，并依据项目库选取制定城市更新计划，报新区管委会审</w:t>
      </w:r>
      <w:r>
        <w:rPr>
          <w:rFonts w:hint="eastAsia" w:ascii="仿宋_GB2312" w:hAnsi="微软雅黑 !important" w:eastAsia="仿宋_GB2312" w:cs="仿宋_GB2312"/>
          <w:color w:val="auto"/>
          <w:sz w:val="31"/>
          <w:szCs w:val="31"/>
          <w:shd w:val="clear" w:color="auto" w:fill="FFFFFF"/>
        </w:rPr>
        <w:t>定。城市更新计划应当包括具体项目、边界和规模、土地使用方式、实施主体、投融资模式等内容。</w:t>
      </w:r>
    </w:p>
    <w:p>
      <w:pPr>
        <w:pStyle w:val="8"/>
        <w:widowControl/>
        <w:spacing w:before="15" w:beforeAutospacing="0" w:after="15" w:afterAutospacing="0" w:line="555" w:lineRule="atLeast"/>
        <w:ind w:firstLine="645"/>
        <w:jc w:val="both"/>
        <w:rPr>
          <w:rFonts w:ascii="黑体" w:hAnsi="宋体" w:eastAsia="黑体" w:cs="黑体"/>
          <w:color w:val="auto"/>
          <w:sz w:val="31"/>
          <w:szCs w:val="31"/>
          <w:shd w:val="clear" w:color="auto" w:fill="FFFFFF"/>
        </w:rPr>
      </w:pPr>
      <w:r>
        <w:rPr>
          <w:rFonts w:hint="eastAsia" w:ascii="黑体" w:hAnsi="宋体" w:eastAsia="黑体" w:cs="黑体"/>
          <w:color w:val="auto"/>
          <w:sz w:val="31"/>
          <w:szCs w:val="31"/>
          <w:shd w:val="clear" w:color="auto" w:fill="FFFFFF"/>
        </w:rPr>
        <w:t>第</w:t>
      </w:r>
      <w:r>
        <w:rPr>
          <w:rFonts w:hint="eastAsia" w:ascii="黑体" w:hAnsi="宋体" w:eastAsia="黑体" w:cs="黑体"/>
          <w:color w:val="auto"/>
          <w:sz w:val="31"/>
          <w:szCs w:val="31"/>
          <w:shd w:val="clear" w:color="auto" w:fill="FFFFFF"/>
          <w:lang w:val="en-US" w:eastAsia="zh-CN"/>
        </w:rPr>
        <w:t>九</w:t>
      </w:r>
      <w:r>
        <w:rPr>
          <w:rFonts w:hint="eastAsia" w:ascii="黑体" w:hAnsi="宋体" w:eastAsia="黑体" w:cs="黑体"/>
          <w:color w:val="auto"/>
          <w:sz w:val="31"/>
          <w:szCs w:val="31"/>
          <w:shd w:val="clear" w:color="auto" w:fill="FFFFFF"/>
        </w:rPr>
        <w:t xml:space="preserve">条 </w:t>
      </w:r>
      <w:r>
        <w:rPr>
          <w:rFonts w:hint="eastAsia" w:ascii="仿宋_GB2312" w:hAnsi="微软雅黑 !important" w:eastAsia="仿宋_GB2312" w:cs="仿宋_GB2312"/>
          <w:b w:val="0"/>
          <w:bCs w:val="0"/>
          <w:color w:val="auto"/>
          <w:sz w:val="31"/>
          <w:szCs w:val="31"/>
          <w:shd w:val="clear" w:color="auto" w:fill="FFFFFF"/>
        </w:rPr>
        <w:t>新区管委会</w:t>
      </w:r>
      <w:r>
        <w:rPr>
          <w:rFonts w:hint="eastAsia" w:ascii="仿宋_GB2312" w:hAnsi="微软雅黑 !important" w:eastAsia="仿宋_GB2312" w:cs="仿宋_GB2312"/>
          <w:color w:val="auto"/>
          <w:sz w:val="31"/>
          <w:szCs w:val="31"/>
          <w:shd w:val="clear" w:color="auto" w:fill="FFFFFF"/>
        </w:rPr>
        <w:t>可</w:t>
      </w:r>
      <w:r>
        <w:rPr>
          <w:rFonts w:ascii="仿宋_GB2312" w:hAnsi="微软雅黑 !important" w:eastAsia="仿宋_GB2312" w:cs="仿宋_GB2312"/>
          <w:color w:val="auto"/>
          <w:sz w:val="31"/>
          <w:szCs w:val="31"/>
          <w:shd w:val="clear" w:color="auto" w:fill="FFFFFF"/>
        </w:rPr>
        <w:t>通过公开招投标、竞争性磋商或指定方式</w:t>
      </w:r>
      <w:r>
        <w:rPr>
          <w:rFonts w:hint="eastAsia" w:ascii="仿宋_GB2312" w:hAnsi="微软雅黑 !important" w:eastAsia="仿宋_GB2312" w:cs="仿宋_GB2312"/>
          <w:color w:val="auto"/>
          <w:sz w:val="31"/>
          <w:szCs w:val="31"/>
          <w:shd w:val="clear" w:color="auto" w:fill="FFFFFF"/>
        </w:rPr>
        <w:t>选择城市更新</w:t>
      </w:r>
      <w:r>
        <w:rPr>
          <w:rFonts w:ascii="仿宋_GB2312" w:hAnsi="微软雅黑 !important" w:eastAsia="仿宋_GB2312" w:cs="仿宋_GB2312"/>
          <w:color w:val="auto"/>
          <w:sz w:val="31"/>
          <w:szCs w:val="31"/>
          <w:shd w:val="clear" w:color="auto" w:fill="FFFFFF"/>
        </w:rPr>
        <w:t>项目实施主体。</w:t>
      </w:r>
    </w:p>
    <w:p>
      <w:pPr>
        <w:pStyle w:val="8"/>
        <w:widowControl/>
        <w:spacing w:before="15" w:beforeAutospacing="0" w:after="15" w:afterAutospacing="0" w:line="555" w:lineRule="atLeast"/>
        <w:ind w:firstLine="622"/>
        <w:jc w:val="both"/>
        <w:rPr>
          <w:rFonts w:ascii="仿宋_GB2312" w:hAnsi="微软雅黑 !important" w:eastAsia="仿宋_GB2312" w:cs="仿宋_GB2312"/>
          <w:b w:val="0"/>
          <w:bCs w:val="0"/>
          <w:color w:val="auto"/>
          <w:sz w:val="31"/>
          <w:szCs w:val="31"/>
          <w:shd w:val="clear" w:color="auto" w:fill="FFFFFF"/>
        </w:rPr>
      </w:pPr>
      <w:r>
        <w:rPr>
          <w:rFonts w:hint="eastAsia" w:ascii="黑体" w:hAnsi="宋体" w:eastAsia="黑体" w:cs="黑体"/>
          <w:color w:val="auto"/>
          <w:sz w:val="31"/>
          <w:szCs w:val="31"/>
          <w:shd w:val="clear" w:color="auto" w:fill="FFFFFF"/>
        </w:rPr>
        <w:t xml:space="preserve">第十条 </w:t>
      </w:r>
      <w:r>
        <w:rPr>
          <w:rFonts w:hint="eastAsia" w:ascii="仿宋_GB2312" w:hAnsi="微软雅黑 !important" w:eastAsia="仿宋_GB2312" w:cs="仿宋_GB2312"/>
          <w:color w:val="auto"/>
          <w:sz w:val="31"/>
          <w:szCs w:val="31"/>
          <w:shd w:val="clear" w:color="auto" w:fill="FFFFFF"/>
        </w:rPr>
        <w:t>经</w:t>
      </w:r>
      <w:r>
        <w:rPr>
          <w:rFonts w:hint="eastAsia" w:ascii="仿宋_GB2312" w:hAnsi="微软雅黑 !important" w:eastAsia="仿宋_GB2312" w:cs="仿宋_GB2312"/>
          <w:b w:val="0"/>
          <w:bCs w:val="0"/>
          <w:color w:val="auto"/>
          <w:sz w:val="31"/>
          <w:szCs w:val="31"/>
          <w:shd w:val="clear" w:color="auto" w:fill="FFFFFF"/>
        </w:rPr>
        <w:t>新区管委会审定后的城市更新项目涉及加建、改建、扩建等建设规模增加的，由城市更新项目实施主体</w:t>
      </w:r>
      <w:r>
        <w:rPr>
          <w:rFonts w:ascii="仿宋_GB2312" w:hAnsi="微软雅黑 !important" w:eastAsia="仿宋_GB2312" w:cs="仿宋_GB2312"/>
          <w:b w:val="0"/>
          <w:bCs w:val="0"/>
          <w:color w:val="auto"/>
          <w:sz w:val="31"/>
          <w:szCs w:val="31"/>
          <w:shd w:val="clear" w:color="auto" w:fill="FFFFFF"/>
        </w:rPr>
        <w:t>编制项目选址论证报告，包含用地功能、开发容量、城市交通衔接与协调、城市基础设施和公共服务设施建设等要求</w:t>
      </w:r>
      <w:r>
        <w:rPr>
          <w:rFonts w:hint="eastAsia" w:ascii="仿宋_GB2312" w:hAnsi="微软雅黑 !important" w:eastAsia="仿宋_GB2312" w:cs="仿宋_GB2312"/>
          <w:b w:val="0"/>
          <w:bCs w:val="0"/>
          <w:color w:val="auto"/>
          <w:sz w:val="31"/>
          <w:szCs w:val="31"/>
          <w:shd w:val="clear" w:color="auto" w:fill="FFFFFF"/>
        </w:rPr>
        <w:t>，</w:t>
      </w:r>
      <w:r>
        <w:rPr>
          <w:rFonts w:ascii="仿宋_GB2312" w:hAnsi="微软雅黑 !important" w:eastAsia="仿宋_GB2312" w:cs="仿宋_GB2312"/>
          <w:b w:val="0"/>
          <w:bCs w:val="0"/>
          <w:color w:val="auto"/>
          <w:sz w:val="31"/>
          <w:szCs w:val="31"/>
          <w:shd w:val="clear" w:color="auto" w:fill="FFFFFF"/>
        </w:rPr>
        <w:t>项目选址论证报告需自然资源主管部门审核。</w:t>
      </w:r>
    </w:p>
    <w:p>
      <w:pPr>
        <w:pStyle w:val="8"/>
        <w:widowControl/>
        <w:spacing w:before="15" w:beforeAutospacing="0" w:after="15" w:afterAutospacing="0" w:line="555" w:lineRule="atLeast"/>
        <w:ind w:firstLine="645"/>
        <w:jc w:val="both"/>
        <w:rPr>
          <w:rFonts w:ascii="微软雅黑 !important" w:hAnsi="微软雅黑 !important" w:eastAsia="微软雅黑 !important" w:cs="微软雅黑 !important"/>
          <w:color w:val="auto"/>
          <w:sz w:val="21"/>
          <w:szCs w:val="21"/>
        </w:rPr>
      </w:pPr>
      <w:r>
        <w:rPr>
          <w:rFonts w:hint="eastAsia" w:ascii="黑体" w:hAnsi="宋体" w:eastAsia="黑体" w:cs="黑体"/>
          <w:color w:val="auto"/>
          <w:sz w:val="31"/>
          <w:szCs w:val="31"/>
          <w:shd w:val="clear" w:color="auto" w:fill="FFFFFF"/>
        </w:rPr>
        <w:t>第十</w:t>
      </w:r>
      <w:r>
        <w:rPr>
          <w:rFonts w:hint="eastAsia" w:ascii="黑体" w:hAnsi="宋体" w:eastAsia="黑体" w:cs="黑体"/>
          <w:color w:val="auto"/>
          <w:sz w:val="31"/>
          <w:szCs w:val="31"/>
          <w:shd w:val="clear" w:color="auto" w:fill="FFFFFF"/>
          <w:lang w:val="en-US" w:eastAsia="zh-CN"/>
        </w:rPr>
        <w:t>一</w:t>
      </w:r>
      <w:r>
        <w:rPr>
          <w:rFonts w:hint="eastAsia" w:ascii="黑体" w:hAnsi="宋体" w:eastAsia="黑体" w:cs="黑体"/>
          <w:color w:val="auto"/>
          <w:sz w:val="31"/>
          <w:szCs w:val="31"/>
          <w:shd w:val="clear" w:color="auto" w:fill="FFFFFF"/>
        </w:rPr>
        <w:t>条</w:t>
      </w:r>
      <w:r>
        <w:rPr>
          <w:rFonts w:ascii="Times New Roman" w:hAnsi="Times New Roman" w:eastAsia="微软雅黑 !important"/>
          <w:color w:val="auto"/>
          <w:sz w:val="31"/>
          <w:szCs w:val="31"/>
          <w:shd w:val="clear" w:color="auto" w:fill="FFFFFF"/>
        </w:rPr>
        <w:t>  </w:t>
      </w:r>
      <w:r>
        <w:rPr>
          <w:rFonts w:hint="eastAsia" w:ascii="仿宋_GB2312" w:hAnsi="微软雅黑 !important" w:eastAsia="仿宋_GB2312" w:cs="仿宋_GB2312"/>
          <w:b w:val="0"/>
          <w:bCs w:val="0"/>
          <w:color w:val="auto"/>
          <w:sz w:val="31"/>
          <w:szCs w:val="31"/>
          <w:shd w:val="clear" w:color="auto" w:fill="FFFFFF"/>
        </w:rPr>
        <w:t>城市更新项目实施主体负责组织</w:t>
      </w:r>
      <w:r>
        <w:rPr>
          <w:rFonts w:ascii="仿宋_GB2312" w:hAnsi="微软雅黑 !important" w:eastAsia="仿宋_GB2312" w:cs="仿宋_GB2312"/>
          <w:color w:val="auto"/>
          <w:sz w:val="31"/>
          <w:szCs w:val="31"/>
          <w:shd w:val="clear" w:color="auto" w:fill="FFFFFF"/>
        </w:rPr>
        <w:t>编制城市更新</w:t>
      </w:r>
      <w:r>
        <w:rPr>
          <w:rFonts w:hint="eastAsia" w:ascii="仿宋_GB2312" w:hAnsi="微软雅黑 !important" w:eastAsia="仿宋_GB2312" w:cs="仿宋_GB2312"/>
          <w:color w:val="auto"/>
          <w:sz w:val="31"/>
          <w:szCs w:val="31"/>
          <w:shd w:val="clear" w:color="auto" w:fill="FFFFFF"/>
        </w:rPr>
        <w:t>实施</w:t>
      </w:r>
      <w:r>
        <w:rPr>
          <w:rFonts w:ascii="仿宋_GB2312" w:hAnsi="微软雅黑 !important" w:eastAsia="仿宋_GB2312" w:cs="仿宋_GB2312"/>
          <w:color w:val="auto"/>
          <w:sz w:val="31"/>
          <w:szCs w:val="31"/>
          <w:shd w:val="clear" w:color="auto" w:fill="FFFFFF"/>
        </w:rPr>
        <w:t>方案。实施方案应包括：项目定位、更新方式、实现途径、建设规模、红线范围、土地使用、设计方案、保护方案、运营方案、筹资方案、交通影响</w:t>
      </w:r>
      <w:r>
        <w:rPr>
          <w:rFonts w:hint="eastAsia" w:ascii="仿宋_GB2312" w:hAnsi="微软雅黑 !important" w:eastAsia="仿宋_GB2312" w:cs="仿宋_GB2312"/>
          <w:b/>
          <w:bCs/>
          <w:color w:val="auto"/>
          <w:sz w:val="31"/>
          <w:szCs w:val="31"/>
          <w:shd w:val="clear" w:color="auto" w:fill="FFFFFF"/>
        </w:rPr>
        <w:t>、</w:t>
      </w:r>
      <w:r>
        <w:rPr>
          <w:rFonts w:hint="eastAsia" w:ascii="仿宋_GB2312" w:hAnsi="微软雅黑 !important" w:eastAsia="仿宋_GB2312" w:cs="仿宋_GB2312"/>
          <w:b w:val="0"/>
          <w:bCs w:val="0"/>
          <w:color w:val="auto"/>
          <w:sz w:val="31"/>
          <w:szCs w:val="31"/>
          <w:shd w:val="clear" w:color="auto" w:fill="FFFFFF"/>
        </w:rPr>
        <w:t>实施计划</w:t>
      </w:r>
      <w:r>
        <w:rPr>
          <w:rFonts w:ascii="仿宋_GB2312" w:hAnsi="微软雅黑 !important" w:eastAsia="仿宋_GB2312" w:cs="仿宋_GB2312"/>
          <w:b w:val="0"/>
          <w:bCs w:val="0"/>
          <w:color w:val="auto"/>
          <w:sz w:val="31"/>
          <w:szCs w:val="31"/>
          <w:shd w:val="clear" w:color="auto" w:fill="FFFFFF"/>
        </w:rPr>
        <w:t>等。</w:t>
      </w:r>
      <w:r>
        <w:rPr>
          <w:rFonts w:ascii="仿宋_GB2312" w:hAnsi="微软雅黑 !important" w:eastAsia="仿宋_GB2312" w:cs="仿宋_GB2312"/>
          <w:color w:val="auto"/>
          <w:sz w:val="31"/>
          <w:szCs w:val="31"/>
          <w:shd w:val="clear" w:color="auto" w:fill="FFFFFF"/>
        </w:rPr>
        <w:t>方案中涉及行政许可事项的应由相关职能部门按行政许可有关规定办理。</w:t>
      </w:r>
    </w:p>
    <w:p>
      <w:pPr>
        <w:pStyle w:val="8"/>
        <w:widowControl/>
        <w:spacing w:before="15" w:beforeAutospacing="0" w:after="15" w:afterAutospacing="0" w:line="555" w:lineRule="atLeast"/>
        <w:ind w:firstLine="645"/>
        <w:jc w:val="both"/>
        <w:rPr>
          <w:rFonts w:ascii="仿宋_GB2312" w:hAnsi="微软雅黑 !important" w:eastAsia="仿宋_GB2312" w:cs="仿宋_GB2312"/>
          <w:b w:val="0"/>
          <w:bCs w:val="0"/>
          <w:color w:val="auto"/>
          <w:sz w:val="31"/>
          <w:szCs w:val="31"/>
          <w:shd w:val="clear" w:color="auto" w:fill="FFFFFF"/>
        </w:rPr>
      </w:pPr>
      <w:r>
        <w:rPr>
          <w:rFonts w:hint="eastAsia" w:ascii="仿宋_GB2312" w:hAnsi="微软雅黑 !important" w:eastAsia="仿宋_GB2312" w:cs="仿宋_GB2312"/>
          <w:b w:val="0"/>
          <w:bCs w:val="0"/>
          <w:color w:val="auto"/>
          <w:sz w:val="31"/>
          <w:szCs w:val="31"/>
          <w:shd w:val="clear" w:color="auto" w:fill="FFFFFF"/>
        </w:rPr>
        <w:t>新区住房和城乡建设局负责组织城市更新项目实施方案的专家评审并征求领导小组相关成员单位意见，提请新区</w:t>
      </w:r>
      <w:r>
        <w:rPr>
          <w:rFonts w:ascii="仿宋_GB2312" w:hAnsi="微软雅黑 !important" w:eastAsia="仿宋_GB2312" w:cs="仿宋_GB2312"/>
          <w:b w:val="0"/>
          <w:bCs w:val="0"/>
          <w:color w:val="auto"/>
          <w:sz w:val="31"/>
          <w:szCs w:val="31"/>
          <w:shd w:val="clear" w:color="auto" w:fill="FFFFFF"/>
        </w:rPr>
        <w:t>城市更新工作领导小组审议通过，报</w:t>
      </w:r>
      <w:r>
        <w:rPr>
          <w:rFonts w:hint="eastAsia" w:ascii="仿宋_GB2312" w:hAnsi="微软雅黑 !important" w:eastAsia="仿宋_GB2312" w:cs="仿宋_GB2312"/>
          <w:b w:val="0"/>
          <w:bCs w:val="0"/>
          <w:color w:val="auto"/>
          <w:sz w:val="31"/>
          <w:szCs w:val="31"/>
          <w:shd w:val="clear" w:color="auto" w:fill="FFFFFF"/>
        </w:rPr>
        <w:t>新区管委会</w:t>
      </w:r>
      <w:r>
        <w:rPr>
          <w:rFonts w:ascii="仿宋_GB2312" w:hAnsi="微软雅黑 !important" w:eastAsia="仿宋_GB2312" w:cs="仿宋_GB2312"/>
          <w:b w:val="0"/>
          <w:bCs w:val="0"/>
          <w:color w:val="auto"/>
          <w:sz w:val="31"/>
          <w:szCs w:val="31"/>
          <w:shd w:val="clear" w:color="auto" w:fill="FFFFFF"/>
        </w:rPr>
        <w:t>批准</w:t>
      </w:r>
      <w:r>
        <w:rPr>
          <w:rFonts w:hint="eastAsia" w:ascii="仿宋_GB2312" w:hAnsi="微软雅黑 !important" w:eastAsia="仿宋_GB2312" w:cs="仿宋_GB2312"/>
          <w:b w:val="0"/>
          <w:bCs w:val="0"/>
          <w:color w:val="auto"/>
          <w:sz w:val="31"/>
          <w:szCs w:val="31"/>
          <w:shd w:val="clear" w:color="auto" w:fill="FFFFFF"/>
        </w:rPr>
        <w:t>后，由实施主体</w:t>
      </w:r>
      <w:r>
        <w:rPr>
          <w:rFonts w:ascii="仿宋_GB2312" w:hAnsi="微软雅黑 !important" w:eastAsia="仿宋_GB2312" w:cs="仿宋_GB2312"/>
          <w:b w:val="0"/>
          <w:bCs w:val="0"/>
          <w:color w:val="auto"/>
          <w:sz w:val="31"/>
          <w:szCs w:val="31"/>
          <w:shd w:val="clear" w:color="auto" w:fill="FFFFFF"/>
        </w:rPr>
        <w:t>组织实施。</w:t>
      </w:r>
    </w:p>
    <w:p>
      <w:pPr>
        <w:pStyle w:val="8"/>
        <w:widowControl/>
        <w:spacing w:before="15" w:beforeAutospacing="0" w:after="15" w:afterAutospacing="0" w:line="555" w:lineRule="atLeast"/>
        <w:ind w:firstLine="645"/>
        <w:jc w:val="both"/>
        <w:rPr>
          <w:rFonts w:ascii="仿宋_GB2312" w:hAnsi="微软雅黑 !important" w:eastAsia="仿宋_GB2312" w:cs="仿宋_GB2312"/>
          <w:b w:val="0"/>
          <w:bCs w:val="0"/>
          <w:color w:val="auto"/>
          <w:sz w:val="31"/>
          <w:szCs w:val="31"/>
          <w:shd w:val="clear" w:color="auto" w:fill="FFFFFF"/>
        </w:rPr>
      </w:pPr>
      <w:r>
        <w:rPr>
          <w:rFonts w:hint="eastAsia" w:ascii="仿宋_GB2312" w:hAnsi="微软雅黑 !important" w:eastAsia="仿宋_GB2312" w:cs="仿宋_GB2312"/>
          <w:b w:val="0"/>
          <w:bCs w:val="0"/>
          <w:color w:val="auto"/>
          <w:sz w:val="31"/>
          <w:szCs w:val="31"/>
          <w:shd w:val="clear" w:color="auto" w:fill="FFFFFF"/>
        </w:rPr>
        <w:t>经新区管委会批准的城市更新项目报大连市城市更新领导小组办公室备案。</w:t>
      </w:r>
    </w:p>
    <w:p>
      <w:pPr>
        <w:pStyle w:val="8"/>
        <w:widowControl/>
        <w:spacing w:before="15" w:beforeAutospacing="0" w:after="15" w:afterAutospacing="0" w:line="555" w:lineRule="atLeast"/>
        <w:jc w:val="center"/>
        <w:rPr>
          <w:rFonts w:ascii="微软雅黑 !important" w:hAnsi="微软雅黑 !important" w:eastAsia="微软雅黑 !important" w:cs="微软雅黑 !important"/>
          <w:color w:val="auto"/>
          <w:sz w:val="21"/>
          <w:szCs w:val="21"/>
        </w:rPr>
      </w:pPr>
      <w:r>
        <w:rPr>
          <w:rFonts w:hint="eastAsia" w:ascii="黑体" w:hAnsi="宋体" w:eastAsia="黑体" w:cs="黑体"/>
          <w:color w:val="auto"/>
          <w:sz w:val="31"/>
          <w:szCs w:val="31"/>
          <w:shd w:val="clear" w:color="auto" w:fill="FFFFFF"/>
        </w:rPr>
        <w:t>第四章  支持政策</w:t>
      </w:r>
    </w:p>
    <w:p>
      <w:pPr>
        <w:pStyle w:val="8"/>
        <w:widowControl/>
        <w:spacing w:before="15" w:beforeAutospacing="0" w:after="15" w:afterAutospacing="0" w:line="555" w:lineRule="atLeast"/>
        <w:ind w:firstLine="645"/>
        <w:jc w:val="both"/>
        <w:rPr>
          <w:rFonts w:ascii="仿宋_GB2312" w:hAnsi="微软雅黑 !important" w:eastAsia="仿宋_GB2312" w:cs="仿宋_GB2312"/>
          <w:color w:val="auto"/>
          <w:sz w:val="31"/>
          <w:szCs w:val="31"/>
          <w:shd w:val="clear" w:color="auto" w:fill="FFFFFF"/>
        </w:rPr>
      </w:pPr>
      <w:r>
        <w:rPr>
          <w:rFonts w:hint="eastAsia" w:ascii="黑体" w:hAnsi="宋体" w:eastAsia="黑体" w:cs="黑体"/>
          <w:color w:val="auto"/>
          <w:sz w:val="31"/>
          <w:szCs w:val="31"/>
          <w:shd w:val="clear" w:color="auto" w:fill="FFFFFF"/>
        </w:rPr>
        <w:t>第十</w:t>
      </w:r>
      <w:r>
        <w:rPr>
          <w:rFonts w:hint="eastAsia" w:ascii="黑体" w:hAnsi="宋体" w:eastAsia="黑体" w:cs="黑体"/>
          <w:color w:val="auto"/>
          <w:sz w:val="31"/>
          <w:szCs w:val="31"/>
          <w:shd w:val="clear" w:color="auto" w:fill="FFFFFF"/>
          <w:lang w:val="en-US" w:eastAsia="zh-CN"/>
        </w:rPr>
        <w:t>二</w:t>
      </w:r>
      <w:r>
        <w:rPr>
          <w:rFonts w:hint="eastAsia" w:ascii="黑体" w:hAnsi="宋体" w:eastAsia="黑体" w:cs="黑体"/>
          <w:color w:val="auto"/>
          <w:sz w:val="31"/>
          <w:szCs w:val="31"/>
          <w:shd w:val="clear" w:color="auto" w:fill="FFFFFF"/>
        </w:rPr>
        <w:t>条</w:t>
      </w:r>
      <w:r>
        <w:rPr>
          <w:rFonts w:ascii="Times New Roman" w:hAnsi="Times New Roman" w:eastAsia="微软雅黑 !important"/>
          <w:color w:val="auto"/>
          <w:sz w:val="31"/>
          <w:szCs w:val="31"/>
          <w:shd w:val="clear" w:color="auto" w:fill="FFFFFF"/>
        </w:rPr>
        <w:t>  </w:t>
      </w:r>
      <w:r>
        <w:rPr>
          <w:rFonts w:hint="eastAsia" w:ascii="仿宋_GB2312" w:hAnsi="微软雅黑 !important" w:eastAsia="仿宋_GB2312" w:cs="仿宋_GB2312"/>
          <w:color w:val="auto"/>
          <w:sz w:val="31"/>
          <w:szCs w:val="31"/>
          <w:shd w:val="clear" w:color="auto" w:fill="FFFFFF"/>
        </w:rPr>
        <w:t>利用现有建筑发展新产业、新业态、新商业，在符合国家、省、</w:t>
      </w:r>
      <w:r>
        <w:rPr>
          <w:rFonts w:ascii="仿宋_GB2312" w:hAnsi="微软雅黑 !important" w:eastAsia="仿宋_GB2312" w:cs="仿宋_GB2312"/>
          <w:color w:val="auto"/>
          <w:sz w:val="31"/>
          <w:szCs w:val="31"/>
          <w:shd w:val="clear" w:color="auto" w:fill="FFFFFF"/>
        </w:rPr>
        <w:t>市</w:t>
      </w:r>
      <w:r>
        <w:rPr>
          <w:rFonts w:hint="eastAsia" w:ascii="仿宋_GB2312" w:hAnsi="微软雅黑 !important" w:eastAsia="仿宋_GB2312" w:cs="仿宋_GB2312"/>
          <w:color w:val="auto"/>
          <w:sz w:val="31"/>
          <w:szCs w:val="31"/>
          <w:shd w:val="clear" w:color="auto" w:fill="FFFFFF"/>
        </w:rPr>
        <w:t>有关支持政策下，可实现用途兼容使用。鼓励地上地下立体开发建设、科学利用地下空间。</w:t>
      </w:r>
    </w:p>
    <w:p>
      <w:pPr>
        <w:pStyle w:val="8"/>
        <w:widowControl/>
        <w:spacing w:before="15" w:beforeAutospacing="0" w:after="15" w:afterAutospacing="0" w:line="555" w:lineRule="atLeast"/>
        <w:ind w:firstLine="645"/>
        <w:jc w:val="both"/>
        <w:rPr>
          <w:rFonts w:ascii="微软雅黑 !important" w:hAnsi="微软雅黑 !important" w:eastAsia="微软雅黑 !important" w:cs="微软雅黑 !important"/>
          <w:color w:val="auto"/>
          <w:sz w:val="21"/>
          <w:szCs w:val="21"/>
        </w:rPr>
      </w:pPr>
      <w:r>
        <w:rPr>
          <w:rFonts w:hint="eastAsia" w:ascii="黑体" w:hAnsi="宋体" w:eastAsia="黑体" w:cs="黑体"/>
          <w:color w:val="auto"/>
          <w:sz w:val="31"/>
          <w:szCs w:val="31"/>
          <w:shd w:val="clear" w:color="auto" w:fill="FFFFFF"/>
        </w:rPr>
        <w:t>第十</w:t>
      </w:r>
      <w:r>
        <w:rPr>
          <w:rFonts w:hint="eastAsia" w:ascii="黑体" w:hAnsi="宋体" w:eastAsia="黑体" w:cs="黑体"/>
          <w:color w:val="auto"/>
          <w:sz w:val="31"/>
          <w:szCs w:val="31"/>
          <w:shd w:val="clear" w:color="auto" w:fill="FFFFFF"/>
          <w:lang w:val="en-US" w:eastAsia="zh-CN"/>
        </w:rPr>
        <w:t>三</w:t>
      </w:r>
      <w:r>
        <w:rPr>
          <w:rFonts w:hint="eastAsia" w:ascii="黑体" w:hAnsi="宋体" w:eastAsia="黑体" w:cs="黑体"/>
          <w:color w:val="auto"/>
          <w:sz w:val="31"/>
          <w:szCs w:val="31"/>
          <w:shd w:val="clear" w:color="auto" w:fill="FFFFFF"/>
        </w:rPr>
        <w:t>条</w:t>
      </w:r>
      <w:r>
        <w:rPr>
          <w:rFonts w:ascii="Times New Roman" w:hAnsi="Times New Roman" w:eastAsia="微软雅黑 !important"/>
          <w:color w:val="auto"/>
          <w:sz w:val="31"/>
          <w:szCs w:val="31"/>
          <w:shd w:val="clear" w:color="auto" w:fill="FFFFFF"/>
        </w:rPr>
        <w:t>  </w:t>
      </w:r>
      <w:r>
        <w:rPr>
          <w:rFonts w:ascii="仿宋_GB2312" w:hAnsi="微软雅黑 !important" w:eastAsia="仿宋_GB2312" w:cs="仿宋_GB2312"/>
          <w:color w:val="auto"/>
          <w:sz w:val="31"/>
          <w:szCs w:val="31"/>
          <w:shd w:val="clear" w:color="auto" w:fill="FFFFFF"/>
        </w:rPr>
        <w:t>城市更新涉及土地使用权及房屋所有权变动的，可采用协议搬迁、房屋征收、房屋买卖、资产划转、股份合作等合规方式开展。</w:t>
      </w:r>
    </w:p>
    <w:p>
      <w:pPr>
        <w:pStyle w:val="8"/>
        <w:widowControl/>
        <w:spacing w:before="15" w:beforeAutospacing="0" w:after="15" w:afterAutospacing="0" w:line="555" w:lineRule="atLeast"/>
        <w:ind w:firstLine="645"/>
        <w:jc w:val="both"/>
        <w:rPr>
          <w:rFonts w:ascii="微软雅黑 !important" w:hAnsi="微软雅黑 !important" w:eastAsia="微软雅黑 !important" w:cs="微软雅黑 !important"/>
          <w:color w:val="auto"/>
          <w:sz w:val="21"/>
          <w:szCs w:val="21"/>
        </w:rPr>
      </w:pPr>
      <w:r>
        <w:rPr>
          <w:rFonts w:ascii="仿宋_GB2312" w:hAnsi="微软雅黑 !important" w:eastAsia="仿宋_GB2312" w:cs="仿宋_GB2312"/>
          <w:color w:val="auto"/>
          <w:sz w:val="31"/>
          <w:szCs w:val="31"/>
          <w:shd w:val="clear" w:color="auto" w:fill="FFFFFF"/>
        </w:rPr>
        <w:t>结合城市更新工作实际，鼓励城市更新搬迁补偿中优先采取协议搬迁的方式，提高城市更新改造效率。</w:t>
      </w:r>
    </w:p>
    <w:p>
      <w:pPr>
        <w:pStyle w:val="8"/>
        <w:widowControl/>
        <w:spacing w:before="15" w:beforeAutospacing="0" w:after="15" w:afterAutospacing="0" w:line="555" w:lineRule="atLeast"/>
        <w:ind w:firstLine="645"/>
        <w:jc w:val="both"/>
        <w:rPr>
          <w:rFonts w:ascii="微软雅黑 !important" w:hAnsi="微软雅黑 !important" w:eastAsia="微软雅黑 !important" w:cs="微软雅黑 !important"/>
          <w:color w:val="auto"/>
          <w:sz w:val="21"/>
          <w:szCs w:val="21"/>
        </w:rPr>
      </w:pPr>
      <w:r>
        <w:rPr>
          <w:rFonts w:hint="eastAsia" w:ascii="黑体" w:hAnsi="宋体" w:eastAsia="黑体" w:cs="黑体"/>
          <w:color w:val="auto"/>
          <w:sz w:val="31"/>
          <w:szCs w:val="31"/>
          <w:shd w:val="clear" w:color="auto" w:fill="FFFFFF"/>
        </w:rPr>
        <w:t>第十</w:t>
      </w:r>
      <w:r>
        <w:rPr>
          <w:rFonts w:hint="eastAsia" w:ascii="黑体" w:hAnsi="宋体" w:eastAsia="黑体" w:cs="黑体"/>
          <w:color w:val="auto"/>
          <w:sz w:val="31"/>
          <w:szCs w:val="31"/>
          <w:shd w:val="clear" w:color="auto" w:fill="FFFFFF"/>
          <w:lang w:val="en-US" w:eastAsia="zh-CN"/>
        </w:rPr>
        <w:t>四</w:t>
      </w:r>
      <w:r>
        <w:rPr>
          <w:rFonts w:hint="eastAsia" w:ascii="黑体" w:hAnsi="宋体" w:eastAsia="黑体" w:cs="黑体"/>
          <w:color w:val="auto"/>
          <w:sz w:val="31"/>
          <w:szCs w:val="31"/>
          <w:shd w:val="clear" w:color="auto" w:fill="FFFFFF"/>
        </w:rPr>
        <w:t>条</w:t>
      </w:r>
      <w:r>
        <w:rPr>
          <w:rFonts w:ascii="Times New Roman" w:hAnsi="Times New Roman" w:eastAsia="微软雅黑 !important"/>
          <w:color w:val="auto"/>
          <w:sz w:val="31"/>
          <w:szCs w:val="31"/>
          <w:shd w:val="clear" w:color="auto" w:fill="FFFFFF"/>
        </w:rPr>
        <w:t>  </w:t>
      </w:r>
      <w:r>
        <w:rPr>
          <w:rFonts w:ascii="仿宋_GB2312" w:hAnsi="微软雅黑 !important" w:eastAsia="仿宋_GB2312" w:cs="仿宋_GB2312"/>
          <w:color w:val="auto"/>
          <w:sz w:val="31"/>
          <w:szCs w:val="31"/>
          <w:shd w:val="clear" w:color="auto" w:fill="FFFFFF"/>
        </w:rPr>
        <w:t>城市更新不涉及国有土地使用权及房屋所有权变动的，可通过市场租赁方式取得原建筑使用权。</w:t>
      </w:r>
    </w:p>
    <w:p>
      <w:pPr>
        <w:pStyle w:val="8"/>
        <w:widowControl/>
        <w:spacing w:before="15" w:beforeAutospacing="0" w:after="15" w:afterAutospacing="0" w:line="555" w:lineRule="atLeast"/>
        <w:ind w:firstLine="645"/>
        <w:jc w:val="both"/>
        <w:rPr>
          <w:rFonts w:ascii="微软雅黑 !important" w:hAnsi="微软雅黑 !important" w:eastAsia="微软雅黑 !important" w:cs="微软雅黑 !important"/>
          <w:color w:val="auto"/>
          <w:sz w:val="21"/>
          <w:szCs w:val="21"/>
        </w:rPr>
      </w:pPr>
      <w:r>
        <w:rPr>
          <w:rFonts w:ascii="仿宋_GB2312" w:hAnsi="微软雅黑 !important" w:eastAsia="仿宋_GB2312" w:cs="仿宋_GB2312"/>
          <w:color w:val="auto"/>
          <w:sz w:val="31"/>
          <w:szCs w:val="31"/>
          <w:shd w:val="clear" w:color="auto" w:fill="FFFFFF"/>
        </w:rPr>
        <w:t>城市更新既不涉及国有土地使用权及房屋所有权变动，也不需要取得原建筑使用权的，经充分征求原建筑权利人意见后依法实施。</w:t>
      </w:r>
    </w:p>
    <w:p>
      <w:pPr>
        <w:pStyle w:val="8"/>
        <w:widowControl/>
        <w:spacing w:before="15" w:beforeAutospacing="0" w:after="15" w:afterAutospacing="0" w:line="555" w:lineRule="atLeast"/>
        <w:ind w:firstLine="645"/>
        <w:jc w:val="both"/>
        <w:rPr>
          <w:rFonts w:ascii="仿宋_GB2312" w:hAnsi="微软雅黑 !important" w:eastAsia="仿宋_GB2312" w:cs="仿宋_GB2312"/>
          <w:color w:val="auto"/>
          <w:sz w:val="31"/>
          <w:szCs w:val="31"/>
          <w:shd w:val="clear" w:color="auto" w:fill="FFFFFF"/>
        </w:rPr>
      </w:pPr>
      <w:r>
        <w:rPr>
          <w:rFonts w:hint="eastAsia" w:ascii="黑体" w:hAnsi="宋体" w:eastAsia="黑体" w:cs="黑体"/>
          <w:color w:val="auto"/>
          <w:sz w:val="31"/>
          <w:szCs w:val="31"/>
          <w:shd w:val="clear" w:color="auto" w:fill="FFFFFF"/>
        </w:rPr>
        <w:t>第十</w:t>
      </w:r>
      <w:r>
        <w:rPr>
          <w:rFonts w:hint="eastAsia" w:ascii="黑体" w:hAnsi="宋体" w:eastAsia="黑体" w:cs="黑体"/>
          <w:color w:val="auto"/>
          <w:sz w:val="31"/>
          <w:szCs w:val="31"/>
          <w:shd w:val="clear" w:color="auto" w:fill="FFFFFF"/>
          <w:lang w:val="en-US" w:eastAsia="zh-CN"/>
        </w:rPr>
        <w:t>五</w:t>
      </w:r>
      <w:r>
        <w:rPr>
          <w:rFonts w:hint="eastAsia" w:ascii="黑体" w:hAnsi="宋体" w:eastAsia="黑体" w:cs="黑体"/>
          <w:color w:val="auto"/>
          <w:sz w:val="31"/>
          <w:szCs w:val="31"/>
          <w:shd w:val="clear" w:color="auto" w:fill="FFFFFF"/>
        </w:rPr>
        <w:t xml:space="preserve">条 </w:t>
      </w:r>
      <w:r>
        <w:rPr>
          <w:rFonts w:ascii="仿宋_GB2312" w:hAnsi="微软雅黑 !important" w:eastAsia="仿宋_GB2312" w:cs="仿宋_GB2312"/>
          <w:color w:val="auto"/>
          <w:sz w:val="31"/>
          <w:szCs w:val="31"/>
          <w:shd w:val="clear" w:color="auto" w:fill="FFFFFF"/>
        </w:rPr>
        <w:t>在符合规划且不改变用地主体条件下，更新项目发展国家及大连</w:t>
      </w:r>
      <w:r>
        <w:rPr>
          <w:rFonts w:hint="eastAsia" w:ascii="仿宋_GB2312" w:hAnsi="微软雅黑 !important" w:eastAsia="仿宋_GB2312" w:cs="仿宋_GB2312"/>
          <w:b w:val="0"/>
          <w:bCs w:val="0"/>
          <w:color w:val="auto"/>
          <w:sz w:val="31"/>
          <w:szCs w:val="31"/>
          <w:shd w:val="clear" w:color="auto" w:fill="FFFFFF"/>
        </w:rPr>
        <w:t>金普新区</w:t>
      </w:r>
      <w:r>
        <w:rPr>
          <w:rFonts w:ascii="仿宋_GB2312" w:hAnsi="微软雅黑 !important" w:eastAsia="仿宋_GB2312" w:cs="仿宋_GB2312"/>
          <w:color w:val="auto"/>
          <w:sz w:val="31"/>
          <w:szCs w:val="31"/>
          <w:shd w:val="clear" w:color="auto" w:fill="FFFFFF"/>
        </w:rPr>
        <w:t>支持的新产业、新业态的，由相关行业主管部门提供证明文件，可享受按原用途、原权利类型使用土地的过渡期政策。过渡期以</w:t>
      </w:r>
      <w:r>
        <w:rPr>
          <w:rFonts w:ascii="Times New Roman" w:hAnsi="Times New Roman" w:eastAsia="微软雅黑 !important"/>
          <w:color w:val="auto"/>
          <w:sz w:val="31"/>
          <w:szCs w:val="31"/>
          <w:shd w:val="clear" w:color="auto" w:fill="FFFFFF"/>
        </w:rPr>
        <w:t>5</w:t>
      </w:r>
      <w:r>
        <w:rPr>
          <w:rFonts w:ascii="仿宋_GB2312" w:hAnsi="微软雅黑 !important" w:eastAsia="仿宋_GB2312" w:cs="仿宋_GB2312"/>
          <w:color w:val="auto"/>
          <w:sz w:val="31"/>
          <w:szCs w:val="31"/>
          <w:shd w:val="clear" w:color="auto" w:fill="FFFFFF"/>
        </w:rPr>
        <w:t>年为限，</w:t>
      </w:r>
      <w:r>
        <w:rPr>
          <w:rFonts w:ascii="Times New Roman" w:hAnsi="Times New Roman" w:eastAsia="微软雅黑 !important"/>
          <w:color w:val="auto"/>
          <w:sz w:val="31"/>
          <w:szCs w:val="31"/>
          <w:shd w:val="clear" w:color="auto" w:fill="FFFFFF"/>
        </w:rPr>
        <w:t>5</w:t>
      </w:r>
      <w:r>
        <w:rPr>
          <w:rFonts w:ascii="仿宋_GB2312" w:hAnsi="微软雅黑 !important" w:eastAsia="仿宋_GB2312" w:cs="仿宋_GB2312"/>
          <w:color w:val="auto"/>
          <w:sz w:val="31"/>
          <w:szCs w:val="31"/>
          <w:shd w:val="clear" w:color="auto" w:fill="FFFFFF"/>
        </w:rPr>
        <w:t>年期满或转让需办理用地手续的，可按新用途、新权利类型，以协议方式办理用地手续。</w:t>
      </w:r>
    </w:p>
    <w:p>
      <w:pPr>
        <w:pStyle w:val="8"/>
        <w:widowControl/>
        <w:spacing w:before="15" w:beforeAutospacing="0" w:after="15" w:afterAutospacing="0" w:line="555" w:lineRule="atLeast"/>
        <w:ind w:firstLine="645"/>
        <w:jc w:val="both"/>
        <w:rPr>
          <w:rFonts w:ascii="微软雅黑 !important" w:hAnsi="微软雅黑 !important" w:eastAsia="微软雅黑 !important" w:cs="微软雅黑 !important"/>
          <w:color w:val="auto"/>
          <w:sz w:val="21"/>
          <w:szCs w:val="21"/>
        </w:rPr>
      </w:pPr>
      <w:r>
        <w:rPr>
          <w:rFonts w:hint="eastAsia" w:ascii="黑体" w:hAnsi="宋体" w:eastAsia="黑体" w:cs="黑体"/>
          <w:color w:val="auto"/>
          <w:sz w:val="31"/>
          <w:szCs w:val="31"/>
          <w:shd w:val="clear" w:color="auto" w:fill="FFFFFF"/>
        </w:rPr>
        <w:t>第十</w:t>
      </w:r>
      <w:r>
        <w:rPr>
          <w:rFonts w:hint="eastAsia" w:ascii="黑体" w:hAnsi="宋体" w:eastAsia="黑体" w:cs="黑体"/>
          <w:color w:val="auto"/>
          <w:sz w:val="31"/>
          <w:szCs w:val="31"/>
          <w:shd w:val="clear" w:color="auto" w:fill="FFFFFF"/>
          <w:lang w:val="en-US" w:eastAsia="zh-CN"/>
        </w:rPr>
        <w:t>六</w:t>
      </w:r>
      <w:r>
        <w:rPr>
          <w:rFonts w:hint="eastAsia" w:ascii="黑体" w:hAnsi="宋体" w:eastAsia="黑体" w:cs="黑体"/>
          <w:color w:val="auto"/>
          <w:sz w:val="31"/>
          <w:szCs w:val="31"/>
          <w:shd w:val="clear" w:color="auto" w:fill="FFFFFF"/>
        </w:rPr>
        <w:t>条</w:t>
      </w:r>
      <w:r>
        <w:rPr>
          <w:rFonts w:ascii="Times New Roman" w:hAnsi="Times New Roman" w:eastAsia="微软雅黑 !important"/>
          <w:color w:val="auto"/>
          <w:sz w:val="31"/>
          <w:szCs w:val="31"/>
          <w:shd w:val="clear" w:color="auto" w:fill="FFFFFF"/>
        </w:rPr>
        <w:t>  </w:t>
      </w:r>
      <w:r>
        <w:rPr>
          <w:rFonts w:ascii="仿宋_GB2312" w:hAnsi="微软雅黑 !important" w:eastAsia="仿宋_GB2312" w:cs="仿宋_GB2312"/>
          <w:color w:val="auto"/>
          <w:sz w:val="31"/>
          <w:szCs w:val="31"/>
          <w:shd w:val="clear" w:color="auto" w:fill="FFFFFF"/>
        </w:rPr>
        <w:t>因风貌保护、建筑保护等需要，在国有建设用地划拨决定书或者出让合同中明确应当予以保留的房屋，实施主体可以在申请建设用地使用权首次登记时一并申请房屋所有权首次登记，也可以与该国有建设用地上其他新建房屋一并申请房屋所有权首次登记，并在不动产登记簿中注明相关事项。</w:t>
      </w:r>
    </w:p>
    <w:p>
      <w:pPr>
        <w:pStyle w:val="8"/>
        <w:widowControl/>
        <w:spacing w:before="15" w:beforeAutospacing="0" w:after="15" w:afterAutospacing="0" w:line="555" w:lineRule="atLeast"/>
        <w:ind w:firstLine="645"/>
        <w:jc w:val="both"/>
        <w:rPr>
          <w:rFonts w:ascii="微软雅黑 !important" w:hAnsi="微软雅黑 !important" w:eastAsia="微软雅黑 !important" w:cs="微软雅黑 !important"/>
          <w:color w:val="auto"/>
          <w:sz w:val="21"/>
          <w:szCs w:val="21"/>
        </w:rPr>
      </w:pPr>
      <w:r>
        <w:rPr>
          <w:rFonts w:hint="eastAsia" w:ascii="黑体" w:hAnsi="宋体" w:eastAsia="黑体" w:cs="黑体"/>
          <w:color w:val="auto"/>
          <w:sz w:val="31"/>
          <w:szCs w:val="31"/>
          <w:shd w:val="clear" w:color="auto" w:fill="FFFFFF"/>
        </w:rPr>
        <w:t>第十</w:t>
      </w:r>
      <w:r>
        <w:rPr>
          <w:rFonts w:hint="eastAsia" w:ascii="黑体" w:hAnsi="宋体" w:eastAsia="黑体" w:cs="黑体"/>
          <w:color w:val="auto"/>
          <w:sz w:val="31"/>
          <w:szCs w:val="31"/>
          <w:shd w:val="clear" w:color="auto" w:fill="FFFFFF"/>
          <w:lang w:val="en-US" w:eastAsia="zh-CN"/>
        </w:rPr>
        <w:t>七</w:t>
      </w:r>
      <w:r>
        <w:rPr>
          <w:rFonts w:hint="eastAsia" w:ascii="黑体" w:hAnsi="宋体" w:eastAsia="黑体" w:cs="黑体"/>
          <w:color w:val="auto"/>
          <w:sz w:val="31"/>
          <w:szCs w:val="31"/>
          <w:shd w:val="clear" w:color="auto" w:fill="FFFFFF"/>
        </w:rPr>
        <w:t>条</w:t>
      </w:r>
      <w:r>
        <w:rPr>
          <w:rFonts w:ascii="Times New Roman" w:hAnsi="Times New Roman" w:eastAsia="微软雅黑 !important"/>
          <w:color w:val="auto"/>
          <w:sz w:val="31"/>
          <w:szCs w:val="31"/>
          <w:shd w:val="clear" w:color="auto" w:fill="FFFFFF"/>
        </w:rPr>
        <w:t>  </w:t>
      </w:r>
      <w:r>
        <w:rPr>
          <w:rFonts w:ascii="仿宋_GB2312" w:hAnsi="微软雅黑 !important" w:eastAsia="仿宋_GB2312" w:cs="仿宋_GB2312"/>
          <w:color w:val="auto"/>
          <w:sz w:val="31"/>
          <w:szCs w:val="31"/>
          <w:shd w:val="clear" w:color="auto" w:fill="FFFFFF"/>
        </w:rPr>
        <w:t>更新项目可依法以划拨、协议出让、公开招拍挂出让（含带方案招拍挂）、租赁、作价出资（入股）等方式办理用地手续。</w:t>
      </w:r>
    </w:p>
    <w:p>
      <w:pPr>
        <w:pStyle w:val="8"/>
        <w:widowControl/>
        <w:spacing w:before="15" w:beforeAutospacing="0" w:after="15" w:afterAutospacing="0" w:line="555" w:lineRule="atLeast"/>
        <w:ind w:firstLine="645"/>
        <w:jc w:val="both"/>
        <w:rPr>
          <w:rFonts w:ascii="微软雅黑 !important" w:hAnsi="微软雅黑 !important" w:eastAsia="微软雅黑 !important" w:cs="微软雅黑 !important"/>
          <w:color w:val="auto"/>
          <w:sz w:val="21"/>
          <w:szCs w:val="21"/>
        </w:rPr>
      </w:pPr>
      <w:r>
        <w:rPr>
          <w:rFonts w:ascii="仿宋_GB2312" w:hAnsi="微软雅黑 !important" w:eastAsia="仿宋_GB2312" w:cs="仿宋_GB2312"/>
          <w:color w:val="auto"/>
          <w:sz w:val="31"/>
          <w:szCs w:val="31"/>
          <w:shd w:val="clear" w:color="auto" w:fill="FFFFFF"/>
        </w:rPr>
        <w:t>为规范高效推进城市更新单元实施，有关部门可根据需要，提出宗地所在地区域的开发、建设、设计以及产业业态运营管理等城市更新相关要求；涉及历史文化保护的，还应包括整体保护要求。上述要求可纳入供地方案中予以明确。</w:t>
      </w:r>
    </w:p>
    <w:p>
      <w:pPr>
        <w:pStyle w:val="8"/>
        <w:widowControl/>
        <w:spacing w:before="15" w:beforeAutospacing="0" w:after="15" w:afterAutospacing="0" w:line="555" w:lineRule="atLeast"/>
        <w:ind w:firstLine="645"/>
        <w:jc w:val="both"/>
        <w:rPr>
          <w:rFonts w:ascii="微软雅黑 !important" w:hAnsi="微软雅黑 !important" w:eastAsia="微软雅黑 !important" w:cs="微软雅黑 !important"/>
          <w:color w:val="auto"/>
          <w:sz w:val="21"/>
          <w:szCs w:val="21"/>
        </w:rPr>
      </w:pPr>
      <w:r>
        <w:rPr>
          <w:rFonts w:ascii="仿宋_GB2312" w:hAnsi="微软雅黑 !important" w:eastAsia="仿宋_GB2312" w:cs="仿宋_GB2312"/>
          <w:color w:val="auto"/>
          <w:sz w:val="31"/>
          <w:szCs w:val="31"/>
          <w:shd w:val="clear" w:color="auto" w:fill="FFFFFF"/>
        </w:rPr>
        <w:t>支持实施主体按照上述内容要求，以合法合规方式取得相应的土地使用权。</w:t>
      </w:r>
    </w:p>
    <w:p>
      <w:pPr>
        <w:pStyle w:val="8"/>
        <w:widowControl/>
        <w:spacing w:before="15" w:beforeAutospacing="0" w:after="15" w:afterAutospacing="0" w:line="555" w:lineRule="atLeast"/>
        <w:ind w:firstLine="645"/>
        <w:jc w:val="both"/>
        <w:rPr>
          <w:rFonts w:ascii="Times New Roman" w:hAnsi="Times New Roman" w:eastAsia="仿宋_GB2312"/>
          <w:color w:val="auto"/>
          <w:sz w:val="32"/>
          <w:szCs w:val="32"/>
        </w:rPr>
      </w:pPr>
      <w:r>
        <w:rPr>
          <w:rFonts w:hint="eastAsia" w:ascii="黑体" w:hAnsi="宋体" w:eastAsia="黑体" w:cs="黑体"/>
          <w:color w:val="auto"/>
          <w:sz w:val="31"/>
          <w:szCs w:val="31"/>
          <w:shd w:val="clear" w:color="auto" w:fill="FFFFFF"/>
        </w:rPr>
        <w:t>第十</w:t>
      </w:r>
      <w:r>
        <w:rPr>
          <w:rFonts w:hint="eastAsia" w:ascii="黑体" w:hAnsi="宋体" w:eastAsia="黑体" w:cs="黑体"/>
          <w:color w:val="auto"/>
          <w:sz w:val="31"/>
          <w:szCs w:val="31"/>
          <w:shd w:val="clear" w:color="auto" w:fill="FFFFFF"/>
          <w:lang w:val="en-US" w:eastAsia="zh-CN"/>
        </w:rPr>
        <w:t>八</w:t>
      </w:r>
      <w:r>
        <w:rPr>
          <w:rFonts w:hint="eastAsia" w:ascii="黑体" w:hAnsi="宋体" w:eastAsia="黑体" w:cs="黑体"/>
          <w:color w:val="auto"/>
          <w:sz w:val="31"/>
          <w:szCs w:val="31"/>
          <w:shd w:val="clear" w:color="auto" w:fill="FFFFFF"/>
        </w:rPr>
        <w:t>条</w:t>
      </w:r>
      <w:r>
        <w:rPr>
          <w:rFonts w:ascii="Times New Roman" w:hAnsi="Times New Roman" w:eastAsia="微软雅黑 !important"/>
          <w:color w:val="auto"/>
          <w:sz w:val="31"/>
          <w:szCs w:val="31"/>
          <w:shd w:val="clear" w:color="auto" w:fill="FFFFFF"/>
        </w:rPr>
        <w:t>  </w:t>
      </w:r>
      <w:r>
        <w:rPr>
          <w:rFonts w:ascii="仿宋_GB2312" w:hAnsi="微软雅黑 !important" w:eastAsia="仿宋_GB2312" w:cs="仿宋_GB2312"/>
          <w:color w:val="auto"/>
          <w:sz w:val="31"/>
          <w:szCs w:val="31"/>
          <w:shd w:val="clear" w:color="auto" w:fill="FFFFFF"/>
        </w:rPr>
        <w:t>鼓励和引导社会资本通过公开、公平、公正方式参与城市更新项目，探索城市更新进程中政府与居民合理共担机制、政府和社会资金合作建设模式。</w:t>
      </w:r>
    </w:p>
    <w:p>
      <w:pPr>
        <w:pStyle w:val="8"/>
        <w:widowControl/>
        <w:spacing w:before="15" w:beforeAutospacing="0" w:after="15" w:afterAutospacing="0" w:line="555" w:lineRule="atLeast"/>
        <w:ind w:firstLine="645"/>
        <w:jc w:val="both"/>
        <w:rPr>
          <w:rFonts w:ascii="Times New Roman" w:hAnsi="Times New Roman" w:eastAsia="仿宋_GB2312"/>
          <w:color w:val="auto"/>
          <w:sz w:val="32"/>
          <w:szCs w:val="32"/>
        </w:rPr>
      </w:pPr>
      <w:r>
        <w:rPr>
          <w:rFonts w:hint="eastAsia" w:ascii="黑体" w:hAnsi="宋体" w:eastAsia="黑体" w:cs="黑体"/>
          <w:color w:val="auto"/>
          <w:sz w:val="31"/>
          <w:szCs w:val="31"/>
          <w:shd w:val="clear" w:color="auto" w:fill="FFFFFF"/>
        </w:rPr>
        <w:t>第十</w:t>
      </w:r>
      <w:r>
        <w:rPr>
          <w:rFonts w:hint="eastAsia" w:ascii="黑体" w:hAnsi="宋体" w:eastAsia="黑体" w:cs="黑体"/>
          <w:color w:val="auto"/>
          <w:sz w:val="31"/>
          <w:szCs w:val="31"/>
          <w:shd w:val="clear" w:color="auto" w:fill="FFFFFF"/>
          <w:lang w:val="en-US" w:eastAsia="zh-CN"/>
        </w:rPr>
        <w:t>九</w:t>
      </w:r>
      <w:r>
        <w:rPr>
          <w:rFonts w:hint="eastAsia" w:ascii="黑体" w:hAnsi="宋体" w:eastAsia="黑体" w:cs="黑体"/>
          <w:color w:val="auto"/>
          <w:sz w:val="31"/>
          <w:szCs w:val="31"/>
          <w:shd w:val="clear" w:color="auto" w:fill="FFFFFF"/>
        </w:rPr>
        <w:t>条</w:t>
      </w:r>
      <w:r>
        <w:rPr>
          <w:rFonts w:ascii="Times New Roman" w:hAnsi="Times New Roman" w:eastAsia="微软雅黑 !important"/>
          <w:color w:val="auto"/>
          <w:sz w:val="31"/>
          <w:szCs w:val="31"/>
          <w:shd w:val="clear" w:color="auto" w:fill="FFFFFF"/>
        </w:rPr>
        <w:t>  </w:t>
      </w:r>
      <w:r>
        <w:rPr>
          <w:rFonts w:ascii="仿宋_GB2312" w:hAnsi="微软雅黑 !important" w:eastAsia="仿宋_GB2312" w:cs="仿宋_GB2312"/>
          <w:color w:val="auto"/>
          <w:sz w:val="31"/>
          <w:szCs w:val="31"/>
          <w:shd w:val="clear" w:color="auto" w:fill="FFFFFF"/>
        </w:rPr>
        <w:t>实施主体应积极争取贷款、投资、债券、租赁、证券等各类金融资本，重点争取开发性金融机构大额长期资金支持，引导商业金融机构创新服务产品，满足城市更新资金需求。</w:t>
      </w:r>
    </w:p>
    <w:p>
      <w:pPr>
        <w:pStyle w:val="8"/>
        <w:widowControl/>
        <w:spacing w:before="15" w:beforeAutospacing="0" w:after="15" w:afterAutospacing="0" w:line="555" w:lineRule="atLeast"/>
        <w:ind w:firstLine="645"/>
        <w:jc w:val="both"/>
        <w:rPr>
          <w:rFonts w:ascii="仿宋_GB2312" w:hAnsi="微软雅黑 !important" w:eastAsia="仿宋_GB2312" w:cs="仿宋_GB2312"/>
          <w:b/>
          <w:bCs/>
          <w:color w:val="auto"/>
          <w:sz w:val="31"/>
          <w:szCs w:val="31"/>
          <w:shd w:val="clear" w:color="auto" w:fill="FFFFFF"/>
        </w:rPr>
      </w:pPr>
      <w:r>
        <w:rPr>
          <w:rFonts w:hint="eastAsia" w:ascii="黑体" w:hAnsi="宋体" w:eastAsia="黑体" w:cs="黑体"/>
          <w:color w:val="auto"/>
          <w:sz w:val="31"/>
          <w:szCs w:val="31"/>
          <w:shd w:val="clear" w:color="auto" w:fill="FFFFFF"/>
        </w:rPr>
        <w:t>第二十条</w:t>
      </w:r>
      <w:r>
        <w:rPr>
          <w:rFonts w:ascii="Times New Roman" w:hAnsi="Times New Roman" w:eastAsia="微软雅黑 !important"/>
          <w:color w:val="auto"/>
          <w:sz w:val="31"/>
          <w:szCs w:val="31"/>
          <w:shd w:val="clear" w:color="auto" w:fill="FFFFFF"/>
        </w:rPr>
        <w:t>  </w:t>
      </w:r>
      <w:r>
        <w:rPr>
          <w:rFonts w:ascii="仿宋_GB2312" w:hAnsi="微软雅黑 !important" w:eastAsia="仿宋_GB2312" w:cs="仿宋_GB2312"/>
          <w:color w:val="auto"/>
          <w:sz w:val="31"/>
          <w:szCs w:val="31"/>
          <w:shd w:val="clear" w:color="auto" w:fill="FFFFFF"/>
        </w:rPr>
        <w:t>城市更新项目应充分发挥企业的市场主体地位，坚持市场化运作，多渠道筹集项目资金，项目原则上应达到自身收支平衡的条件</w:t>
      </w:r>
      <w:r>
        <w:rPr>
          <w:rFonts w:hint="eastAsia" w:ascii="仿宋_GB2312" w:hAnsi="微软雅黑 !important" w:eastAsia="仿宋_GB2312" w:cs="仿宋_GB2312"/>
          <w:color w:val="auto"/>
          <w:sz w:val="31"/>
          <w:szCs w:val="31"/>
          <w:shd w:val="clear" w:color="auto" w:fill="FFFFFF"/>
        </w:rPr>
        <w:t>。</w:t>
      </w:r>
      <w:r>
        <w:rPr>
          <w:rFonts w:ascii="仿宋_GB2312" w:hAnsi="微软雅黑 !important" w:eastAsia="仿宋_GB2312" w:cs="仿宋_GB2312"/>
          <w:color w:val="auto"/>
          <w:sz w:val="31"/>
          <w:szCs w:val="31"/>
          <w:shd w:val="clear" w:color="auto" w:fill="FFFFFF"/>
        </w:rPr>
        <w:t>对无法资金平衡但确需实施的项目，报</w:t>
      </w:r>
      <w:r>
        <w:rPr>
          <w:rFonts w:hint="eastAsia" w:ascii="仿宋_GB2312" w:hAnsi="微软雅黑 !important" w:eastAsia="仿宋_GB2312" w:cs="仿宋_GB2312"/>
          <w:b w:val="0"/>
          <w:bCs w:val="0"/>
          <w:color w:val="auto"/>
          <w:sz w:val="31"/>
          <w:szCs w:val="31"/>
          <w:shd w:val="clear" w:color="auto" w:fill="FFFFFF"/>
        </w:rPr>
        <w:t>新区管委会</w:t>
      </w:r>
      <w:r>
        <w:rPr>
          <w:rFonts w:ascii="仿宋_GB2312" w:hAnsi="微软雅黑 !important" w:eastAsia="仿宋_GB2312" w:cs="仿宋_GB2312"/>
          <w:b w:val="0"/>
          <w:bCs w:val="0"/>
          <w:color w:val="auto"/>
          <w:sz w:val="31"/>
          <w:szCs w:val="31"/>
          <w:shd w:val="clear" w:color="auto" w:fill="FFFFFF"/>
        </w:rPr>
        <w:t>决</w:t>
      </w:r>
      <w:r>
        <w:rPr>
          <w:rFonts w:ascii="仿宋_GB2312" w:hAnsi="微软雅黑 !important" w:eastAsia="仿宋_GB2312" w:cs="仿宋_GB2312"/>
          <w:color w:val="auto"/>
          <w:sz w:val="31"/>
          <w:szCs w:val="31"/>
          <w:shd w:val="clear" w:color="auto" w:fill="FFFFFF"/>
        </w:rPr>
        <w:t>策，视具体情况研究采取</w:t>
      </w:r>
      <w:r>
        <w:rPr>
          <w:rFonts w:hint="eastAsia" w:ascii="仿宋_GB2312" w:hAnsi="微软雅黑 !important" w:eastAsia="仿宋_GB2312" w:cs="仿宋_GB2312"/>
          <w:color w:val="auto"/>
          <w:sz w:val="31"/>
          <w:szCs w:val="31"/>
          <w:shd w:val="clear" w:color="auto" w:fill="FFFFFF"/>
        </w:rPr>
        <w:t>适当方式予以支持。</w:t>
      </w:r>
    </w:p>
    <w:p>
      <w:pPr>
        <w:pStyle w:val="8"/>
        <w:widowControl/>
        <w:shd w:val="clear" w:color="auto" w:fill="FFFFFF"/>
        <w:spacing w:before="15" w:beforeAutospacing="0" w:after="15" w:afterAutospacing="0" w:line="555" w:lineRule="atLeast"/>
        <w:ind w:firstLine="645"/>
        <w:jc w:val="both"/>
        <w:rPr>
          <w:rFonts w:ascii="微软雅黑 !important" w:hAnsi="微软雅黑 !important" w:eastAsia="微软雅黑 !important" w:cs="微软雅黑 !important"/>
          <w:color w:val="auto"/>
          <w:sz w:val="21"/>
          <w:szCs w:val="21"/>
        </w:rPr>
      </w:pPr>
      <w:r>
        <w:rPr>
          <w:rFonts w:hint="eastAsia" w:ascii="黑体" w:hAnsi="宋体" w:eastAsia="黑体" w:cs="黑体"/>
          <w:color w:val="auto"/>
          <w:sz w:val="31"/>
          <w:szCs w:val="31"/>
          <w:shd w:val="clear" w:color="auto" w:fill="FFFFFF"/>
        </w:rPr>
        <w:t>第二十</w:t>
      </w:r>
      <w:r>
        <w:rPr>
          <w:rFonts w:hint="eastAsia" w:ascii="黑体" w:hAnsi="宋体" w:eastAsia="黑体" w:cs="黑体"/>
          <w:color w:val="auto"/>
          <w:sz w:val="31"/>
          <w:szCs w:val="31"/>
          <w:shd w:val="clear" w:color="auto" w:fill="FFFFFF"/>
          <w:lang w:val="en-US" w:eastAsia="zh-CN"/>
        </w:rPr>
        <w:t>一</w:t>
      </w:r>
      <w:r>
        <w:rPr>
          <w:rFonts w:hint="eastAsia" w:ascii="黑体" w:hAnsi="宋体" w:eastAsia="黑体" w:cs="黑体"/>
          <w:color w:val="auto"/>
          <w:sz w:val="31"/>
          <w:szCs w:val="31"/>
          <w:shd w:val="clear" w:color="auto" w:fill="FFFFFF"/>
        </w:rPr>
        <w:t>条</w:t>
      </w:r>
      <w:r>
        <w:rPr>
          <w:rFonts w:ascii="Times New Roman" w:hAnsi="Times New Roman" w:eastAsia="微软雅黑 !important"/>
          <w:color w:val="auto"/>
          <w:sz w:val="31"/>
          <w:szCs w:val="31"/>
          <w:shd w:val="clear" w:color="auto" w:fill="FFFFFF"/>
        </w:rPr>
        <w:t>  </w:t>
      </w:r>
      <w:r>
        <w:rPr>
          <w:rFonts w:ascii="仿宋_GB2312" w:hAnsi="微软雅黑 !important" w:eastAsia="仿宋_GB2312" w:cs="仿宋_GB2312"/>
          <w:color w:val="auto"/>
          <w:sz w:val="31"/>
          <w:szCs w:val="31"/>
          <w:shd w:val="clear" w:color="auto" w:fill="FFFFFF"/>
        </w:rPr>
        <w:t>城市更新可探索在辖区范围内跨项目统筹、开发运营一体化的运作模式，实行统一规划、统一实施、统一运营。特殊项目报经</w:t>
      </w:r>
      <w:r>
        <w:rPr>
          <w:rFonts w:hint="eastAsia" w:ascii="仿宋_GB2312" w:hAnsi="微软雅黑 !important" w:eastAsia="仿宋_GB2312" w:cs="仿宋_GB2312"/>
          <w:b w:val="0"/>
          <w:bCs w:val="0"/>
          <w:color w:val="auto"/>
          <w:sz w:val="31"/>
          <w:szCs w:val="31"/>
          <w:shd w:val="clear" w:color="auto" w:fill="FFFFFF"/>
        </w:rPr>
        <w:t>新区管委会</w:t>
      </w:r>
      <w:r>
        <w:rPr>
          <w:rFonts w:ascii="仿宋_GB2312" w:hAnsi="微软雅黑 !important" w:eastAsia="仿宋_GB2312" w:cs="仿宋_GB2312"/>
          <w:color w:val="auto"/>
          <w:sz w:val="31"/>
          <w:szCs w:val="31"/>
          <w:shd w:val="clear" w:color="auto" w:fill="FFFFFF"/>
        </w:rPr>
        <w:t>同意后，可通过全域统筹、联动改造实现异地平衡。</w:t>
      </w:r>
    </w:p>
    <w:p>
      <w:pPr>
        <w:pStyle w:val="8"/>
        <w:widowControl/>
        <w:spacing w:before="15" w:beforeAutospacing="0" w:after="15" w:afterAutospacing="0" w:line="555" w:lineRule="atLeast"/>
        <w:jc w:val="center"/>
        <w:rPr>
          <w:rFonts w:ascii="微软雅黑 !important" w:hAnsi="微软雅黑 !important" w:eastAsia="微软雅黑 !important" w:cs="微软雅黑 !important"/>
          <w:color w:val="auto"/>
          <w:sz w:val="21"/>
          <w:szCs w:val="21"/>
        </w:rPr>
      </w:pPr>
      <w:r>
        <w:rPr>
          <w:rFonts w:hint="eastAsia" w:ascii="黑体" w:hAnsi="宋体" w:eastAsia="黑体" w:cs="黑体"/>
          <w:color w:val="auto"/>
          <w:sz w:val="31"/>
          <w:szCs w:val="31"/>
          <w:shd w:val="clear" w:color="auto" w:fill="FFFFFF"/>
        </w:rPr>
        <w:t>第五章  其他</w:t>
      </w:r>
    </w:p>
    <w:p>
      <w:pPr>
        <w:pStyle w:val="8"/>
        <w:widowControl/>
        <w:spacing w:before="15" w:beforeAutospacing="0" w:after="15" w:afterAutospacing="0" w:line="555" w:lineRule="atLeast"/>
        <w:ind w:firstLine="645"/>
        <w:jc w:val="both"/>
        <w:rPr>
          <w:rFonts w:ascii="微软雅黑 !important" w:hAnsi="微软雅黑 !important" w:eastAsia="微软雅黑 !important" w:cs="微软雅黑 !important"/>
          <w:color w:val="auto"/>
          <w:sz w:val="21"/>
          <w:szCs w:val="21"/>
        </w:rPr>
      </w:pPr>
      <w:r>
        <w:rPr>
          <w:rFonts w:hint="eastAsia" w:ascii="黑体" w:hAnsi="宋体" w:eastAsia="黑体" w:cs="黑体"/>
          <w:color w:val="auto"/>
          <w:sz w:val="31"/>
          <w:szCs w:val="31"/>
          <w:shd w:val="clear" w:color="auto" w:fill="FFFFFF"/>
        </w:rPr>
        <w:t>第二十</w:t>
      </w:r>
      <w:r>
        <w:rPr>
          <w:rFonts w:hint="eastAsia" w:ascii="黑体" w:hAnsi="宋体" w:eastAsia="黑体" w:cs="黑体"/>
          <w:color w:val="auto"/>
          <w:sz w:val="31"/>
          <w:szCs w:val="31"/>
          <w:shd w:val="clear" w:color="auto" w:fill="FFFFFF"/>
          <w:lang w:val="en-US" w:eastAsia="zh-CN"/>
        </w:rPr>
        <w:t>二</w:t>
      </w:r>
      <w:r>
        <w:rPr>
          <w:rFonts w:hint="eastAsia" w:ascii="黑体" w:hAnsi="宋体" w:eastAsia="黑体" w:cs="黑体"/>
          <w:color w:val="auto"/>
          <w:sz w:val="31"/>
          <w:szCs w:val="31"/>
          <w:shd w:val="clear" w:color="auto" w:fill="FFFFFF"/>
        </w:rPr>
        <w:t xml:space="preserve">条 </w:t>
      </w:r>
      <w:r>
        <w:rPr>
          <w:rFonts w:ascii="仿宋_GB2312" w:hAnsi="微软雅黑 !important" w:eastAsia="仿宋_GB2312" w:cs="仿宋_GB2312"/>
          <w:color w:val="auto"/>
          <w:sz w:val="31"/>
          <w:szCs w:val="31"/>
          <w:shd w:val="clear" w:color="auto" w:fill="FFFFFF"/>
        </w:rPr>
        <w:t>强化城市更新风险防控。及时梳理债务规模、总量、性质，针对经营过程中可能出现的各种流动性、局部性、系统性债务风险，建立完善防控预案和预警分析体系。严格规范举债、偿债程序，确保合理举债、按需偿债、贷偿有序，严禁新增政府隐性债务。强化城市更新项目监督管理，严格控制建设管理成本，实行审计全过程监督，保障资金使用安全。</w:t>
      </w:r>
    </w:p>
    <w:p>
      <w:pPr>
        <w:pStyle w:val="8"/>
        <w:widowControl/>
        <w:spacing w:before="15" w:beforeAutospacing="0" w:after="15" w:afterAutospacing="0" w:line="555" w:lineRule="atLeast"/>
        <w:ind w:firstLine="645"/>
        <w:jc w:val="both"/>
        <w:rPr>
          <w:rFonts w:ascii="微软雅黑 !important" w:hAnsi="微软雅黑 !important" w:eastAsia="微软雅黑 !important" w:cs="微软雅黑 !important"/>
          <w:color w:val="auto"/>
          <w:sz w:val="21"/>
          <w:szCs w:val="21"/>
        </w:rPr>
      </w:pPr>
      <w:r>
        <w:rPr>
          <w:rFonts w:hint="eastAsia" w:ascii="黑体" w:hAnsi="宋体" w:eastAsia="黑体" w:cs="黑体"/>
          <w:color w:val="auto"/>
          <w:sz w:val="31"/>
          <w:szCs w:val="31"/>
          <w:shd w:val="clear" w:color="auto" w:fill="FFFFFF"/>
        </w:rPr>
        <w:t>第二十</w:t>
      </w:r>
      <w:r>
        <w:rPr>
          <w:rFonts w:hint="eastAsia" w:ascii="黑体" w:hAnsi="宋体" w:eastAsia="黑体" w:cs="黑体"/>
          <w:color w:val="auto"/>
          <w:sz w:val="31"/>
          <w:szCs w:val="31"/>
          <w:shd w:val="clear" w:color="auto" w:fill="FFFFFF"/>
          <w:lang w:val="en-US" w:eastAsia="zh-CN"/>
        </w:rPr>
        <w:t>三</w:t>
      </w:r>
      <w:r>
        <w:rPr>
          <w:rFonts w:hint="eastAsia" w:ascii="黑体" w:hAnsi="宋体" w:eastAsia="黑体" w:cs="黑体"/>
          <w:color w:val="auto"/>
          <w:sz w:val="31"/>
          <w:szCs w:val="31"/>
          <w:shd w:val="clear" w:color="auto" w:fill="FFFFFF"/>
        </w:rPr>
        <w:t>条</w:t>
      </w:r>
      <w:r>
        <w:rPr>
          <w:rFonts w:ascii="Times New Roman" w:hAnsi="Times New Roman" w:eastAsia="微软雅黑 !important"/>
          <w:color w:val="auto"/>
          <w:sz w:val="31"/>
          <w:szCs w:val="31"/>
          <w:shd w:val="clear" w:color="auto" w:fill="FFFFFF"/>
        </w:rPr>
        <w:t>  </w:t>
      </w:r>
      <w:r>
        <w:rPr>
          <w:rFonts w:ascii="仿宋_GB2312" w:hAnsi="微软雅黑 !important" w:eastAsia="仿宋_GB2312" w:cs="仿宋_GB2312"/>
          <w:color w:val="auto"/>
          <w:sz w:val="31"/>
          <w:szCs w:val="31"/>
          <w:shd w:val="clear" w:color="auto" w:fill="FFFFFF"/>
        </w:rPr>
        <w:t>城市更新应坚持</w:t>
      </w:r>
      <w:r>
        <w:rPr>
          <w:rFonts w:ascii="Times New Roman" w:hAnsi="Times New Roman" w:eastAsia="微软雅黑 !important"/>
          <w:color w:val="auto"/>
          <w:sz w:val="31"/>
          <w:szCs w:val="31"/>
          <w:shd w:val="clear" w:color="auto" w:fill="FFFFFF"/>
        </w:rPr>
        <w:t>“</w:t>
      </w:r>
      <w:r>
        <w:rPr>
          <w:rFonts w:ascii="仿宋_GB2312" w:hAnsi="微软雅黑 !important" w:eastAsia="仿宋_GB2312" w:cs="仿宋_GB2312"/>
          <w:color w:val="auto"/>
          <w:sz w:val="31"/>
          <w:szCs w:val="31"/>
          <w:shd w:val="clear" w:color="auto" w:fill="FFFFFF"/>
        </w:rPr>
        <w:t>房子是用来住的、不是用来炒的</w:t>
      </w:r>
      <w:r>
        <w:rPr>
          <w:rFonts w:ascii="Times New Roman" w:hAnsi="Times New Roman" w:eastAsia="微软雅黑 !important"/>
          <w:color w:val="auto"/>
          <w:sz w:val="31"/>
          <w:szCs w:val="31"/>
          <w:shd w:val="clear" w:color="auto" w:fill="FFFFFF"/>
        </w:rPr>
        <w:t>”</w:t>
      </w:r>
      <w:r>
        <w:rPr>
          <w:rFonts w:ascii="仿宋_GB2312" w:hAnsi="微软雅黑 !important" w:eastAsia="仿宋_GB2312" w:cs="仿宋_GB2312"/>
          <w:color w:val="auto"/>
          <w:sz w:val="31"/>
          <w:szCs w:val="31"/>
          <w:shd w:val="clear" w:color="auto" w:fill="FFFFFF"/>
        </w:rPr>
        <w:t>定位，坚持产城融合原则，将建设重点由房地产主导的增量建设逐步转向以提升城市品质为主的存量提质改造。</w:t>
      </w:r>
    </w:p>
    <w:p>
      <w:pPr>
        <w:pStyle w:val="8"/>
        <w:widowControl/>
        <w:spacing w:before="15" w:beforeAutospacing="0" w:after="15" w:afterAutospacing="0" w:line="555" w:lineRule="atLeast"/>
        <w:jc w:val="center"/>
        <w:rPr>
          <w:rFonts w:ascii="微软雅黑 !important" w:hAnsi="微软雅黑 !important" w:eastAsia="微软雅黑 !important" w:cs="微软雅黑 !important"/>
          <w:color w:val="auto"/>
          <w:sz w:val="21"/>
          <w:szCs w:val="21"/>
        </w:rPr>
      </w:pPr>
      <w:r>
        <w:rPr>
          <w:rFonts w:hint="eastAsia" w:ascii="黑体" w:hAnsi="宋体" w:eastAsia="黑体" w:cs="黑体"/>
          <w:color w:val="auto"/>
          <w:sz w:val="31"/>
          <w:szCs w:val="31"/>
          <w:shd w:val="clear" w:color="auto" w:fill="FFFFFF"/>
        </w:rPr>
        <w:t>第六章  附则</w:t>
      </w:r>
    </w:p>
    <w:p>
      <w:pPr>
        <w:pStyle w:val="8"/>
        <w:widowControl/>
        <w:spacing w:before="15" w:beforeAutospacing="0" w:after="15" w:afterAutospacing="0" w:line="555" w:lineRule="atLeast"/>
        <w:ind w:firstLine="645"/>
        <w:jc w:val="both"/>
        <w:rPr>
          <w:rFonts w:ascii="仿宋_GB2312" w:hAnsi="微软雅黑 !important" w:eastAsia="仿宋_GB2312" w:cs="仿宋_GB2312"/>
          <w:b/>
          <w:bCs/>
          <w:color w:val="auto"/>
          <w:sz w:val="31"/>
          <w:szCs w:val="31"/>
          <w:shd w:val="clear" w:color="auto" w:fill="FFFFFF"/>
        </w:rPr>
      </w:pPr>
      <w:r>
        <w:rPr>
          <w:rFonts w:hint="eastAsia" w:ascii="黑体" w:hAnsi="宋体" w:eastAsia="黑体" w:cs="黑体"/>
          <w:color w:val="auto"/>
          <w:sz w:val="31"/>
          <w:szCs w:val="31"/>
          <w:shd w:val="clear" w:color="auto" w:fill="FFFFFF"/>
        </w:rPr>
        <w:t>第二十</w:t>
      </w:r>
      <w:r>
        <w:rPr>
          <w:rFonts w:hint="eastAsia" w:ascii="黑体" w:hAnsi="宋体" w:eastAsia="黑体" w:cs="黑体"/>
          <w:color w:val="auto"/>
          <w:sz w:val="31"/>
          <w:szCs w:val="31"/>
          <w:shd w:val="clear" w:color="auto" w:fill="FFFFFF"/>
          <w:lang w:val="en-US" w:eastAsia="zh-CN"/>
        </w:rPr>
        <w:t>四</w:t>
      </w:r>
      <w:r>
        <w:rPr>
          <w:rFonts w:hint="eastAsia" w:ascii="黑体" w:hAnsi="宋体" w:eastAsia="黑体" w:cs="黑体"/>
          <w:color w:val="auto"/>
          <w:sz w:val="31"/>
          <w:szCs w:val="31"/>
          <w:shd w:val="clear" w:color="auto" w:fill="FFFFFF"/>
        </w:rPr>
        <w:t>条</w:t>
      </w:r>
      <w:r>
        <w:rPr>
          <w:rFonts w:ascii="Times New Roman" w:hAnsi="Times New Roman" w:eastAsia="微软雅黑 !important"/>
          <w:color w:val="auto"/>
          <w:sz w:val="31"/>
          <w:szCs w:val="31"/>
          <w:shd w:val="clear" w:color="auto" w:fill="FFFFFF"/>
        </w:rPr>
        <w:t>  </w:t>
      </w:r>
      <w:r>
        <w:rPr>
          <w:rFonts w:hint="eastAsia" w:ascii="仿宋_GB2312" w:hAnsi="微软雅黑 !important" w:eastAsia="仿宋_GB2312" w:cs="仿宋_GB2312"/>
          <w:b/>
          <w:bCs/>
          <w:color w:val="auto"/>
          <w:sz w:val="31"/>
          <w:szCs w:val="31"/>
          <w:shd w:val="clear" w:color="auto" w:fill="FFFFFF"/>
          <w:lang w:val="en-US" w:eastAsia="zh-CN"/>
        </w:rPr>
        <w:t>区</w:t>
      </w:r>
      <w:r>
        <w:rPr>
          <w:rFonts w:hint="eastAsia" w:ascii="仿宋_GB2312" w:hAnsi="微软雅黑 !important" w:eastAsia="仿宋_GB2312" w:cs="仿宋_GB2312"/>
          <w:color w:val="auto"/>
          <w:sz w:val="31"/>
          <w:szCs w:val="31"/>
          <w:shd w:val="clear" w:color="auto" w:fill="FFFFFF"/>
          <w:lang w:val="en-US" w:eastAsia="zh-CN"/>
        </w:rPr>
        <w:t>级相关主管部门按照有关法律法规制定城市更新配套文件。</w:t>
      </w:r>
    </w:p>
    <w:p>
      <w:pPr>
        <w:pStyle w:val="8"/>
        <w:widowControl/>
        <w:spacing w:before="15" w:beforeAutospacing="0" w:after="15" w:afterAutospacing="0" w:line="555" w:lineRule="atLeast"/>
        <w:ind w:firstLine="645"/>
        <w:jc w:val="both"/>
        <w:rPr>
          <w:rFonts w:ascii="微软雅黑 !important" w:hAnsi="微软雅黑 !important" w:eastAsia="微软雅黑 !important" w:cs="微软雅黑 !important"/>
          <w:b w:val="0"/>
          <w:bCs w:val="0"/>
          <w:color w:val="auto"/>
          <w:sz w:val="21"/>
          <w:szCs w:val="21"/>
        </w:rPr>
      </w:pPr>
      <w:r>
        <w:rPr>
          <w:rFonts w:hint="eastAsia" w:ascii="黑体" w:hAnsi="宋体" w:eastAsia="黑体" w:cs="黑体"/>
          <w:color w:val="auto"/>
          <w:sz w:val="31"/>
          <w:szCs w:val="31"/>
          <w:shd w:val="clear" w:color="auto" w:fill="FFFFFF"/>
          <w:lang w:val="en-US" w:eastAsia="zh-CN"/>
        </w:rPr>
        <w:t>第二十五条</w:t>
      </w:r>
      <w:r>
        <w:rPr>
          <w:rFonts w:hint="eastAsia" w:ascii="Times New Roman" w:hAnsi="Times New Roman" w:eastAsia="微软雅黑 !important"/>
          <w:color w:val="auto"/>
          <w:sz w:val="31"/>
          <w:szCs w:val="31"/>
          <w:shd w:val="clear" w:color="auto" w:fill="FFFFFF"/>
        </w:rPr>
        <w:t xml:space="preserve"> </w:t>
      </w:r>
      <w:r>
        <w:rPr>
          <w:rFonts w:ascii="仿宋_GB2312" w:hAnsi="微软雅黑 !important" w:eastAsia="仿宋_GB2312" w:cs="仿宋_GB2312"/>
          <w:color w:val="auto"/>
          <w:sz w:val="31"/>
          <w:szCs w:val="31"/>
          <w:shd w:val="clear" w:color="auto" w:fill="FFFFFF"/>
        </w:rPr>
        <w:t>本办法自</w:t>
      </w:r>
      <w:r>
        <w:rPr>
          <w:rFonts w:hint="eastAsia" w:ascii="仿宋_GB2312" w:hAnsi="微软雅黑 !important" w:eastAsia="仿宋_GB2312" w:cs="仿宋_GB2312"/>
          <w:color w:val="auto"/>
          <w:sz w:val="31"/>
          <w:szCs w:val="31"/>
          <w:shd w:val="clear" w:color="auto" w:fill="FFFFFF"/>
        </w:rPr>
        <w:t>2022年X月X日</w:t>
      </w:r>
      <w:r>
        <w:rPr>
          <w:rFonts w:ascii="仿宋_GB2312" w:hAnsi="微软雅黑 !important" w:eastAsia="仿宋_GB2312" w:cs="仿宋_GB2312"/>
          <w:color w:val="auto"/>
          <w:sz w:val="31"/>
          <w:szCs w:val="31"/>
          <w:shd w:val="clear" w:color="auto" w:fill="FFFFFF"/>
        </w:rPr>
        <w:t>施行，有效期</w:t>
      </w:r>
      <w:r>
        <w:rPr>
          <w:rFonts w:ascii="Times New Roman" w:hAnsi="Times New Roman" w:eastAsia="微软雅黑 !important"/>
          <w:color w:val="auto"/>
          <w:sz w:val="31"/>
          <w:szCs w:val="31"/>
          <w:shd w:val="clear" w:color="auto" w:fill="FFFFFF"/>
        </w:rPr>
        <w:t>2</w:t>
      </w:r>
      <w:r>
        <w:rPr>
          <w:rFonts w:ascii="仿宋_GB2312" w:hAnsi="微软雅黑 !important" w:eastAsia="仿宋_GB2312" w:cs="仿宋_GB2312"/>
          <w:color w:val="auto"/>
          <w:sz w:val="31"/>
          <w:szCs w:val="31"/>
          <w:shd w:val="clear" w:color="auto" w:fill="FFFFFF"/>
        </w:rPr>
        <w:t>年。</w:t>
      </w:r>
      <w:r>
        <w:rPr>
          <w:rFonts w:hint="eastAsia" w:ascii="仿宋_GB2312" w:hAnsi="微软雅黑 !important" w:eastAsia="仿宋_GB2312" w:cs="仿宋_GB2312"/>
          <w:b w:val="0"/>
          <w:bCs w:val="0"/>
          <w:color w:val="auto"/>
          <w:sz w:val="31"/>
          <w:szCs w:val="31"/>
          <w:shd w:val="clear" w:color="auto" w:fill="FFFFFF"/>
        </w:rPr>
        <w:t>自本办法施行之日起，原“大金普管发[2021]5号”《大连金普新区城市更新实施办法（暂行）》废止。</w:t>
      </w:r>
    </w:p>
    <w:p>
      <w:pPr>
        <w:rPr>
          <w:b w:val="0"/>
          <w:bCs w:val="0"/>
          <w:color w:val="auto"/>
        </w:rPr>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important">
    <w:altName w:val="宋体"/>
    <w:panose1 w:val="00000000000000000000"/>
    <w:charset w:val="86"/>
    <w:family w:val="roma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SourceHanSansCN-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4</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xZWFjMTA5NDYxYmFhYjU3NWUxZDE0ZDExNGVjMDEifQ=="/>
  </w:docVars>
  <w:rsids>
    <w:rsidRoot w:val="41BC76BE"/>
    <w:rsid w:val="00040696"/>
    <w:rsid w:val="00083296"/>
    <w:rsid w:val="000B17C4"/>
    <w:rsid w:val="000E5449"/>
    <w:rsid w:val="00160B07"/>
    <w:rsid w:val="001F4B62"/>
    <w:rsid w:val="00214240"/>
    <w:rsid w:val="00266E32"/>
    <w:rsid w:val="00272C51"/>
    <w:rsid w:val="002B3E01"/>
    <w:rsid w:val="002D42B6"/>
    <w:rsid w:val="00361202"/>
    <w:rsid w:val="003A3894"/>
    <w:rsid w:val="003F5FCA"/>
    <w:rsid w:val="00437FF9"/>
    <w:rsid w:val="00443FC3"/>
    <w:rsid w:val="00510898"/>
    <w:rsid w:val="0055507A"/>
    <w:rsid w:val="00561887"/>
    <w:rsid w:val="005C7EB4"/>
    <w:rsid w:val="007049EA"/>
    <w:rsid w:val="00832A8B"/>
    <w:rsid w:val="008D33EE"/>
    <w:rsid w:val="008E177F"/>
    <w:rsid w:val="009742C5"/>
    <w:rsid w:val="009B079E"/>
    <w:rsid w:val="00A12CB5"/>
    <w:rsid w:val="00A34B47"/>
    <w:rsid w:val="00AA34B0"/>
    <w:rsid w:val="00AC6A57"/>
    <w:rsid w:val="00B3506B"/>
    <w:rsid w:val="00BE18F6"/>
    <w:rsid w:val="00C01493"/>
    <w:rsid w:val="00C60B9F"/>
    <w:rsid w:val="00CB109A"/>
    <w:rsid w:val="00CB7E6D"/>
    <w:rsid w:val="00DA2E98"/>
    <w:rsid w:val="00E173E3"/>
    <w:rsid w:val="00E34AAC"/>
    <w:rsid w:val="00EF22CD"/>
    <w:rsid w:val="00FE3D0C"/>
    <w:rsid w:val="031409C2"/>
    <w:rsid w:val="08161CBE"/>
    <w:rsid w:val="0B642CE9"/>
    <w:rsid w:val="0D31305C"/>
    <w:rsid w:val="136371DE"/>
    <w:rsid w:val="160F6E12"/>
    <w:rsid w:val="16A57FB6"/>
    <w:rsid w:val="1B2F20ED"/>
    <w:rsid w:val="1C212DBE"/>
    <w:rsid w:val="1D634477"/>
    <w:rsid w:val="1E03671F"/>
    <w:rsid w:val="1E084E98"/>
    <w:rsid w:val="215B0293"/>
    <w:rsid w:val="22C62010"/>
    <w:rsid w:val="23A653BD"/>
    <w:rsid w:val="23C220F3"/>
    <w:rsid w:val="255322DB"/>
    <w:rsid w:val="27211280"/>
    <w:rsid w:val="294F13CE"/>
    <w:rsid w:val="29BA1FC8"/>
    <w:rsid w:val="2A5870C8"/>
    <w:rsid w:val="2BAA4DB2"/>
    <w:rsid w:val="2DD25A48"/>
    <w:rsid w:val="2E4276CF"/>
    <w:rsid w:val="2EC1119A"/>
    <w:rsid w:val="30FF5B1F"/>
    <w:rsid w:val="35D73D51"/>
    <w:rsid w:val="3C754D8D"/>
    <w:rsid w:val="3F513C52"/>
    <w:rsid w:val="40737280"/>
    <w:rsid w:val="41BC76BE"/>
    <w:rsid w:val="43BB7876"/>
    <w:rsid w:val="4DBA6DF2"/>
    <w:rsid w:val="4FE1384E"/>
    <w:rsid w:val="54B0097C"/>
    <w:rsid w:val="54DB1087"/>
    <w:rsid w:val="5B4F4F95"/>
    <w:rsid w:val="5BEE75DC"/>
    <w:rsid w:val="5C8E5820"/>
    <w:rsid w:val="5D443CF5"/>
    <w:rsid w:val="600339F4"/>
    <w:rsid w:val="66886A01"/>
    <w:rsid w:val="686A0AB4"/>
    <w:rsid w:val="687E1FB1"/>
    <w:rsid w:val="68E3372E"/>
    <w:rsid w:val="698546CE"/>
    <w:rsid w:val="6AEC4C13"/>
    <w:rsid w:val="6E3000AA"/>
    <w:rsid w:val="6E346665"/>
    <w:rsid w:val="6F4721AC"/>
    <w:rsid w:val="71B208DC"/>
    <w:rsid w:val="71EA2C6D"/>
    <w:rsid w:val="735D2FC3"/>
    <w:rsid w:val="75D80287"/>
    <w:rsid w:val="77A860A6"/>
    <w:rsid w:val="7B6E4242"/>
    <w:rsid w:val="7BCE5EBC"/>
    <w:rsid w:val="7BE03D69"/>
    <w:rsid w:val="FDDBFD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paragraph" w:styleId="3">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6"/>
    <w:qFormat/>
    <w:uiPriority w:val="0"/>
    <w:pPr>
      <w:jc w:val="left"/>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qFormat/>
    <w:uiPriority w:val="0"/>
    <w:pPr>
      <w:spacing w:beforeAutospacing="1" w:afterAutospacing="1"/>
      <w:jc w:val="left"/>
    </w:pPr>
    <w:rPr>
      <w:rFonts w:cs="Times New Roman"/>
      <w:kern w:val="0"/>
      <w:sz w:val="24"/>
    </w:rPr>
  </w:style>
  <w:style w:type="paragraph" w:styleId="9">
    <w:name w:val="annotation subject"/>
    <w:basedOn w:val="4"/>
    <w:next w:val="4"/>
    <w:link w:val="17"/>
    <w:qFormat/>
    <w:uiPriority w:val="0"/>
    <w:rPr>
      <w:b/>
      <w:bCs/>
    </w:rPr>
  </w:style>
  <w:style w:type="character" w:styleId="12">
    <w:name w:val="Emphasis"/>
    <w:basedOn w:val="11"/>
    <w:qFormat/>
    <w:uiPriority w:val="0"/>
    <w:rPr>
      <w:i/>
    </w:rPr>
  </w:style>
  <w:style w:type="character" w:styleId="13">
    <w:name w:val="annotation reference"/>
    <w:basedOn w:val="11"/>
    <w:qFormat/>
    <w:uiPriority w:val="0"/>
    <w:rPr>
      <w:sz w:val="21"/>
      <w:szCs w:val="21"/>
    </w:rPr>
  </w:style>
  <w:style w:type="paragraph" w:customStyle="1" w:styleId="14">
    <w:name w:val="Body text|1"/>
    <w:basedOn w:val="1"/>
    <w:qFormat/>
    <w:uiPriority w:val="0"/>
    <w:pPr>
      <w:spacing w:line="422" w:lineRule="auto"/>
      <w:ind w:firstLine="400"/>
    </w:pPr>
    <w:rPr>
      <w:rFonts w:ascii="宋体" w:hAnsi="宋体" w:eastAsia="宋体" w:cs="宋体"/>
      <w:sz w:val="28"/>
      <w:szCs w:val="28"/>
      <w:lang w:val="zh-TW" w:eastAsia="zh-TW" w:bidi="zh-TW"/>
    </w:rPr>
  </w:style>
  <w:style w:type="paragraph" w:customStyle="1" w:styleId="15">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6">
    <w:name w:val="批注文字 Char"/>
    <w:basedOn w:val="11"/>
    <w:link w:val="4"/>
    <w:qFormat/>
    <w:uiPriority w:val="0"/>
    <w:rPr>
      <w:rFonts w:asciiTheme="minorHAnsi" w:hAnsiTheme="minorHAnsi" w:eastAsiaTheme="minorEastAsia" w:cstheme="minorBidi"/>
      <w:kern w:val="2"/>
      <w:sz w:val="21"/>
      <w:szCs w:val="24"/>
    </w:rPr>
  </w:style>
  <w:style w:type="character" w:customStyle="1" w:styleId="17">
    <w:name w:val="批注主题 Char"/>
    <w:basedOn w:val="16"/>
    <w:link w:val="9"/>
    <w:qFormat/>
    <w:uiPriority w:val="0"/>
    <w:rPr>
      <w:rFonts w:asciiTheme="minorHAnsi" w:hAnsiTheme="minorHAnsi" w:eastAsiaTheme="minorEastAsia" w:cstheme="minorBidi"/>
      <w:b/>
      <w:bCs/>
      <w:kern w:val="2"/>
      <w:sz w:val="21"/>
      <w:szCs w:val="24"/>
    </w:rPr>
  </w:style>
  <w:style w:type="character" w:customStyle="1" w:styleId="18">
    <w:name w:val="批注框文本 Char"/>
    <w:basedOn w:val="11"/>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DDDD</Company>
  <Pages>8</Pages>
  <Words>3611</Words>
  <Characters>3643</Characters>
  <Lines>32</Lines>
  <Paragraphs>9</Paragraphs>
  <TotalTime>94</TotalTime>
  <ScaleCrop>false</ScaleCrop>
  <LinksUpToDate>false</LinksUpToDate>
  <CharactersWithSpaces>3695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2022-10-11T01:26:00Z</dcterms:created>
  <dc:creator>老九</dc:creator>
  <cp:lastModifiedBy>葉秋</cp:lastModifiedBy>
  <cp:lastPrinted>2022-10-08T02:14:00Z</cp:lastPrinted>
  <dcterms:modified xsi:type="dcterms:W3CDTF">2022-10-14T02:17:57Z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98E69AC35BC4487EAAB974F9189C99A2</vt:lpwstr>
  </property>
</Properties>
</file>