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446C9" w:rsidRDefault="00EA2ED8">
      <w:pPr>
        <w:widowControl/>
        <w:spacing w:line="600" w:lineRule="exact"/>
        <w:rPr>
          <w:rFonts w:ascii="仿宋" w:eastAsia="仿宋" w:hAnsi="仿宋" w:cs="??"/>
          <w:bCs/>
          <w:color w:val="000000"/>
          <w:kern w:val="0"/>
          <w:sz w:val="32"/>
          <w:szCs w:val="32"/>
          <w:shd w:val="clear" w:color="auto" w:fill="FFFFFF"/>
        </w:rPr>
      </w:pPr>
      <w:r>
        <w:rPr>
          <w:rFonts w:ascii="黑体" w:eastAsia="黑体" w:hAnsi="黑体" w:cs="??" w:hint="eastAsia"/>
          <w:bCs/>
          <w:color w:val="000000"/>
          <w:kern w:val="0"/>
          <w:sz w:val="32"/>
          <w:szCs w:val="32"/>
          <w:shd w:val="clear" w:color="auto" w:fill="FFFFFF"/>
        </w:rPr>
        <w:t xml:space="preserve"> </w:t>
      </w:r>
    </w:p>
    <w:p w:rsidR="006446C9" w:rsidRDefault="00EA2ED8">
      <w:pPr>
        <w:widowControl/>
        <w:spacing w:line="600" w:lineRule="exact"/>
        <w:jc w:val="center"/>
        <w:rPr>
          <w:rFonts w:ascii="方正小标宋简体" w:eastAsia="方正小标宋简体" w:hAnsi="方正小标宋简体" w:cs="方正小标宋简体"/>
          <w:color w:val="000000"/>
          <w:kern w:val="0"/>
          <w:sz w:val="44"/>
          <w:szCs w:val="44"/>
          <w:shd w:val="clear" w:color="auto" w:fill="FFFFFF"/>
        </w:rPr>
      </w:pPr>
      <w:r>
        <w:rPr>
          <w:rFonts w:ascii="方正小标宋简体" w:eastAsia="方正小标宋简体" w:hAnsi="方正小标宋简体" w:cs="方正小标宋简体" w:hint="eastAsia"/>
          <w:color w:val="000000"/>
          <w:kern w:val="0"/>
          <w:sz w:val="44"/>
          <w:szCs w:val="44"/>
          <w:shd w:val="clear" w:color="auto" w:fill="FFFFFF"/>
        </w:rPr>
        <w:t xml:space="preserve"> </w:t>
      </w:r>
      <w:r>
        <w:rPr>
          <w:rFonts w:ascii="方正小标宋简体" w:eastAsia="方正小标宋简体" w:hAnsi="方正小标宋简体" w:cs="方正小标宋简体" w:hint="eastAsia"/>
          <w:color w:val="000000"/>
          <w:kern w:val="0"/>
          <w:sz w:val="44"/>
          <w:szCs w:val="44"/>
          <w:shd w:val="clear" w:color="auto" w:fill="FFFFFF"/>
        </w:rPr>
        <w:t>关于《大连保税区管理条例（修订草案征求</w:t>
      </w:r>
    </w:p>
    <w:p w:rsidR="006446C9" w:rsidRDefault="00EA2ED8">
      <w:pPr>
        <w:widowControl/>
        <w:spacing w:line="600" w:lineRule="exact"/>
        <w:jc w:val="center"/>
        <w:rPr>
          <w:rFonts w:ascii="方正小标宋简体" w:eastAsia="方正小标宋简体" w:hAnsi="方正小标宋简体" w:cs="方正小标宋简体"/>
          <w:color w:val="000000"/>
          <w:kern w:val="0"/>
          <w:sz w:val="44"/>
          <w:szCs w:val="44"/>
          <w:shd w:val="clear" w:color="auto" w:fill="FFFFFF"/>
        </w:rPr>
      </w:pPr>
      <w:r>
        <w:rPr>
          <w:rFonts w:ascii="方正小标宋简体" w:eastAsia="方正小标宋简体" w:hAnsi="方正小标宋简体" w:cs="方正小标宋简体" w:hint="eastAsia"/>
          <w:color w:val="000000"/>
          <w:kern w:val="0"/>
          <w:sz w:val="44"/>
          <w:szCs w:val="44"/>
          <w:shd w:val="clear" w:color="auto" w:fill="FFFFFF"/>
        </w:rPr>
        <w:t>意见稿）》</w:t>
      </w:r>
      <w:r>
        <w:rPr>
          <w:rFonts w:ascii="方正小标宋简体" w:eastAsia="方正小标宋简体" w:hAnsi="方正小标宋简体" w:cs="方正小标宋简体" w:hint="eastAsia"/>
          <w:color w:val="000000"/>
          <w:kern w:val="0"/>
          <w:sz w:val="44"/>
          <w:szCs w:val="44"/>
          <w:shd w:val="clear" w:color="auto" w:fill="FFFFFF"/>
        </w:rPr>
        <w:t>及</w:t>
      </w:r>
      <w:r>
        <w:rPr>
          <w:rFonts w:ascii="方正小标宋简体" w:eastAsia="方正小标宋简体" w:hAnsi="方正小标宋简体" w:cs="方正小标宋简体" w:hint="eastAsia"/>
          <w:color w:val="000000"/>
          <w:kern w:val="0"/>
          <w:sz w:val="44"/>
          <w:szCs w:val="44"/>
          <w:shd w:val="clear" w:color="auto" w:fill="FFFFFF"/>
        </w:rPr>
        <w:t>起草说明</w:t>
      </w:r>
    </w:p>
    <w:p w:rsidR="006446C9" w:rsidRDefault="006446C9">
      <w:pPr>
        <w:widowControl/>
        <w:spacing w:line="600" w:lineRule="exact"/>
        <w:ind w:firstLineChars="201" w:firstLine="644"/>
        <w:rPr>
          <w:rFonts w:ascii="华文仿宋" w:eastAsia="华文仿宋" w:hAnsi="华文仿宋" w:cs="华文仿宋"/>
          <w:b/>
          <w:bCs/>
          <w:color w:val="000000"/>
          <w:kern w:val="0"/>
          <w:sz w:val="32"/>
          <w:szCs w:val="32"/>
          <w:shd w:val="clear" w:color="auto" w:fill="FFFFFF"/>
        </w:rPr>
      </w:pP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《大连保税区管理条例》（以下简称《保税区条例》）是</w:t>
      </w:r>
      <w:r>
        <w:rPr>
          <w:rFonts w:ascii="仿宋_GB2312" w:eastAsia="仿宋_GB2312" w:hAnsi="仿宋_GB2312" w:cs="仿宋_GB2312" w:hint="eastAsia"/>
          <w:color w:val="000000"/>
          <w:kern w:val="0"/>
          <w:sz w:val="32"/>
          <w:szCs w:val="32"/>
          <w:shd w:val="clear" w:color="auto" w:fill="FFFFFF"/>
        </w:rPr>
        <w:t>1994</w:t>
      </w:r>
      <w:r>
        <w:rPr>
          <w:rFonts w:ascii="仿宋_GB2312" w:eastAsia="仿宋_GB2312" w:hAnsi="仿宋_GB2312" w:cs="仿宋_GB2312" w:hint="eastAsia"/>
          <w:color w:val="000000"/>
          <w:kern w:val="0"/>
          <w:sz w:val="32"/>
          <w:szCs w:val="32"/>
          <w:shd w:val="clear" w:color="auto" w:fill="FFFFFF"/>
        </w:rPr>
        <w:t>年</w:t>
      </w:r>
      <w:r>
        <w:rPr>
          <w:rFonts w:ascii="仿宋_GB2312" w:eastAsia="仿宋_GB2312" w:hAnsi="仿宋_GB2312" w:cs="仿宋_GB2312" w:hint="eastAsia"/>
          <w:color w:val="000000"/>
          <w:kern w:val="0"/>
          <w:sz w:val="32"/>
          <w:szCs w:val="32"/>
          <w:shd w:val="clear" w:color="auto" w:fill="FFFFFF"/>
        </w:rPr>
        <w:t>4</w:t>
      </w:r>
      <w:r>
        <w:rPr>
          <w:rFonts w:ascii="仿宋_GB2312" w:eastAsia="仿宋_GB2312" w:hAnsi="仿宋_GB2312" w:cs="仿宋_GB2312" w:hint="eastAsia"/>
          <w:color w:val="000000"/>
          <w:kern w:val="0"/>
          <w:sz w:val="32"/>
          <w:szCs w:val="32"/>
          <w:shd w:val="clear" w:color="auto" w:fill="FFFFFF"/>
        </w:rPr>
        <w:t>月</w:t>
      </w:r>
      <w:r>
        <w:rPr>
          <w:rFonts w:ascii="仿宋_GB2312" w:eastAsia="仿宋_GB2312" w:hAnsi="仿宋_GB2312" w:cs="仿宋_GB2312" w:hint="eastAsia"/>
          <w:color w:val="000000"/>
          <w:kern w:val="0"/>
          <w:sz w:val="32"/>
          <w:szCs w:val="32"/>
          <w:shd w:val="clear" w:color="auto" w:fill="FFFFFF"/>
        </w:rPr>
        <w:t>26</w:t>
      </w:r>
      <w:r>
        <w:rPr>
          <w:rFonts w:ascii="仿宋_GB2312" w:eastAsia="仿宋_GB2312" w:hAnsi="仿宋_GB2312" w:cs="仿宋_GB2312" w:hint="eastAsia"/>
          <w:color w:val="000000"/>
          <w:kern w:val="0"/>
          <w:sz w:val="32"/>
          <w:szCs w:val="32"/>
          <w:shd w:val="clear" w:color="auto" w:fill="FFFFFF"/>
        </w:rPr>
        <w:t>日大连市第十一届人民代表大会常务委员会第九次会议通过的，</w:t>
      </w:r>
      <w:r>
        <w:rPr>
          <w:rFonts w:ascii="仿宋_GB2312" w:eastAsia="仿宋_GB2312" w:hAnsi="仿宋_GB2312" w:cs="仿宋_GB2312" w:hint="eastAsia"/>
          <w:color w:val="000000"/>
          <w:kern w:val="0"/>
          <w:sz w:val="32"/>
          <w:szCs w:val="32"/>
          <w:shd w:val="clear" w:color="auto" w:fill="FFFFFF"/>
        </w:rPr>
        <w:t>1994</w:t>
      </w:r>
      <w:r>
        <w:rPr>
          <w:rFonts w:ascii="仿宋_GB2312" w:eastAsia="仿宋_GB2312" w:hAnsi="仿宋_GB2312" w:cs="仿宋_GB2312" w:hint="eastAsia"/>
          <w:color w:val="000000"/>
          <w:kern w:val="0"/>
          <w:sz w:val="32"/>
          <w:szCs w:val="32"/>
          <w:shd w:val="clear" w:color="auto" w:fill="FFFFFF"/>
        </w:rPr>
        <w:t>年</w:t>
      </w:r>
      <w:r>
        <w:rPr>
          <w:rFonts w:ascii="仿宋_GB2312" w:eastAsia="仿宋_GB2312" w:hAnsi="仿宋_GB2312" w:cs="仿宋_GB2312" w:hint="eastAsia"/>
          <w:color w:val="000000"/>
          <w:kern w:val="0"/>
          <w:sz w:val="32"/>
          <w:szCs w:val="32"/>
          <w:shd w:val="clear" w:color="auto" w:fill="FFFFFF"/>
        </w:rPr>
        <w:t>5</w:t>
      </w:r>
      <w:r>
        <w:rPr>
          <w:rFonts w:ascii="仿宋_GB2312" w:eastAsia="仿宋_GB2312" w:hAnsi="仿宋_GB2312" w:cs="仿宋_GB2312" w:hint="eastAsia"/>
          <w:color w:val="000000"/>
          <w:kern w:val="0"/>
          <w:sz w:val="32"/>
          <w:szCs w:val="32"/>
          <w:shd w:val="clear" w:color="auto" w:fill="FFFFFF"/>
        </w:rPr>
        <w:t>月</w:t>
      </w:r>
      <w:r>
        <w:rPr>
          <w:rFonts w:ascii="仿宋_GB2312" w:eastAsia="仿宋_GB2312" w:hAnsi="仿宋_GB2312" w:cs="仿宋_GB2312" w:hint="eastAsia"/>
          <w:color w:val="000000"/>
          <w:kern w:val="0"/>
          <w:sz w:val="32"/>
          <w:szCs w:val="32"/>
          <w:shd w:val="clear" w:color="auto" w:fill="FFFFFF"/>
        </w:rPr>
        <w:t>26</w:t>
      </w:r>
      <w:r>
        <w:rPr>
          <w:rFonts w:ascii="仿宋_GB2312" w:eastAsia="仿宋_GB2312" w:hAnsi="仿宋_GB2312" w:cs="仿宋_GB2312" w:hint="eastAsia"/>
          <w:color w:val="000000"/>
          <w:kern w:val="0"/>
          <w:sz w:val="32"/>
          <w:szCs w:val="32"/>
          <w:shd w:val="clear" w:color="auto" w:fill="FFFFFF"/>
        </w:rPr>
        <w:t>日由辽宁省第八届人民代表大会常务委员会第八次会议批准，</w:t>
      </w:r>
      <w:r>
        <w:rPr>
          <w:rFonts w:ascii="仿宋_GB2312" w:eastAsia="仿宋_GB2312" w:hAnsi="仿宋_GB2312" w:cs="仿宋_GB2312" w:hint="eastAsia"/>
          <w:color w:val="000000"/>
          <w:kern w:val="0"/>
          <w:sz w:val="32"/>
          <w:szCs w:val="32"/>
          <w:shd w:val="clear" w:color="auto" w:fill="FFFFFF"/>
        </w:rPr>
        <w:t>1994</w:t>
      </w:r>
      <w:r>
        <w:rPr>
          <w:rFonts w:ascii="仿宋_GB2312" w:eastAsia="仿宋_GB2312" w:hAnsi="仿宋_GB2312" w:cs="仿宋_GB2312" w:hint="eastAsia"/>
          <w:color w:val="000000"/>
          <w:kern w:val="0"/>
          <w:sz w:val="32"/>
          <w:szCs w:val="32"/>
          <w:shd w:val="clear" w:color="auto" w:fill="FFFFFF"/>
        </w:rPr>
        <w:t>年</w:t>
      </w:r>
      <w:r>
        <w:rPr>
          <w:rFonts w:ascii="仿宋_GB2312" w:eastAsia="仿宋_GB2312" w:hAnsi="仿宋_GB2312" w:cs="仿宋_GB2312" w:hint="eastAsia"/>
          <w:color w:val="000000"/>
          <w:kern w:val="0"/>
          <w:sz w:val="32"/>
          <w:szCs w:val="32"/>
          <w:shd w:val="clear" w:color="auto" w:fill="FFFFFF"/>
        </w:rPr>
        <w:t>6</w:t>
      </w:r>
      <w:r>
        <w:rPr>
          <w:rFonts w:ascii="仿宋_GB2312" w:eastAsia="仿宋_GB2312" w:hAnsi="仿宋_GB2312" w:cs="仿宋_GB2312" w:hint="eastAsia"/>
          <w:color w:val="000000"/>
          <w:kern w:val="0"/>
          <w:sz w:val="32"/>
          <w:szCs w:val="32"/>
          <w:shd w:val="clear" w:color="auto" w:fill="FFFFFF"/>
        </w:rPr>
        <w:t>月</w:t>
      </w:r>
      <w:r>
        <w:rPr>
          <w:rFonts w:ascii="仿宋_GB2312" w:eastAsia="仿宋_GB2312" w:hAnsi="仿宋_GB2312" w:cs="仿宋_GB2312" w:hint="eastAsia"/>
          <w:color w:val="000000"/>
          <w:kern w:val="0"/>
          <w:sz w:val="32"/>
          <w:szCs w:val="32"/>
          <w:shd w:val="clear" w:color="auto" w:fill="FFFFFF"/>
        </w:rPr>
        <w:t>11</w:t>
      </w:r>
      <w:r>
        <w:rPr>
          <w:rFonts w:ascii="仿宋_GB2312" w:eastAsia="仿宋_GB2312" w:hAnsi="仿宋_GB2312" w:cs="仿宋_GB2312" w:hint="eastAsia"/>
          <w:color w:val="000000"/>
          <w:kern w:val="0"/>
          <w:sz w:val="32"/>
          <w:szCs w:val="32"/>
          <w:shd w:val="clear" w:color="auto" w:fill="FFFFFF"/>
        </w:rPr>
        <w:t>日公布施行。</w:t>
      </w:r>
      <w:r>
        <w:rPr>
          <w:rFonts w:ascii="仿宋_GB2312" w:eastAsia="仿宋_GB2312" w:hAnsi="仿宋_GB2312" w:cs="仿宋_GB2312" w:hint="eastAsia"/>
          <w:color w:val="000000"/>
          <w:kern w:val="0"/>
          <w:sz w:val="32"/>
          <w:szCs w:val="32"/>
          <w:shd w:val="clear" w:color="auto" w:fill="FFFFFF"/>
        </w:rPr>
        <w:t>2010</w:t>
      </w:r>
      <w:r>
        <w:rPr>
          <w:rFonts w:ascii="仿宋_GB2312" w:eastAsia="仿宋_GB2312" w:hAnsi="仿宋_GB2312" w:cs="仿宋_GB2312" w:hint="eastAsia"/>
          <w:color w:val="000000"/>
          <w:kern w:val="0"/>
          <w:sz w:val="32"/>
          <w:szCs w:val="32"/>
          <w:shd w:val="clear" w:color="auto" w:fill="FFFFFF"/>
        </w:rPr>
        <w:t>年</w:t>
      </w:r>
      <w:r>
        <w:rPr>
          <w:rFonts w:ascii="仿宋_GB2312" w:eastAsia="仿宋_GB2312" w:hAnsi="仿宋_GB2312" w:cs="仿宋_GB2312" w:hint="eastAsia"/>
          <w:color w:val="000000"/>
          <w:kern w:val="0"/>
          <w:sz w:val="32"/>
          <w:szCs w:val="32"/>
          <w:shd w:val="clear" w:color="auto" w:fill="FFFFFF"/>
        </w:rPr>
        <w:t>8</w:t>
      </w:r>
      <w:r>
        <w:rPr>
          <w:rFonts w:ascii="仿宋_GB2312" w:eastAsia="仿宋_GB2312" w:hAnsi="仿宋_GB2312" w:cs="仿宋_GB2312" w:hint="eastAsia"/>
          <w:color w:val="000000"/>
          <w:kern w:val="0"/>
          <w:sz w:val="32"/>
          <w:szCs w:val="32"/>
          <w:shd w:val="clear" w:color="auto" w:fill="FFFFFF"/>
        </w:rPr>
        <w:t>月</w:t>
      </w:r>
      <w:r>
        <w:rPr>
          <w:rFonts w:ascii="仿宋_GB2312" w:eastAsia="仿宋_GB2312" w:hAnsi="仿宋_GB2312" w:cs="仿宋_GB2312" w:hint="eastAsia"/>
          <w:color w:val="000000"/>
          <w:kern w:val="0"/>
          <w:sz w:val="32"/>
          <w:szCs w:val="32"/>
          <w:shd w:val="clear" w:color="auto" w:fill="FFFFFF"/>
        </w:rPr>
        <w:t>25</w:t>
      </w:r>
      <w:r>
        <w:rPr>
          <w:rFonts w:ascii="仿宋_GB2312" w:eastAsia="仿宋_GB2312" w:hAnsi="仿宋_GB2312" w:cs="仿宋_GB2312" w:hint="eastAsia"/>
          <w:color w:val="000000"/>
          <w:kern w:val="0"/>
          <w:sz w:val="32"/>
          <w:szCs w:val="32"/>
          <w:shd w:val="clear" w:color="auto" w:fill="FFFFFF"/>
        </w:rPr>
        <w:t>日由大连市第十四届人民代表大会常务委员会审议通过。</w:t>
      </w:r>
      <w:r>
        <w:rPr>
          <w:rFonts w:ascii="仿宋_GB2312" w:eastAsia="仿宋_GB2312" w:hAnsi="仿宋_GB2312" w:cs="仿宋_GB2312" w:hint="eastAsia"/>
          <w:color w:val="000000"/>
          <w:kern w:val="0"/>
          <w:sz w:val="32"/>
          <w:szCs w:val="32"/>
          <w:shd w:val="clear" w:color="auto" w:fill="FFFFFF"/>
        </w:rPr>
        <w:t>2010</w:t>
      </w:r>
      <w:r>
        <w:rPr>
          <w:rFonts w:ascii="仿宋_GB2312" w:eastAsia="仿宋_GB2312" w:hAnsi="仿宋_GB2312" w:cs="仿宋_GB2312" w:hint="eastAsia"/>
          <w:color w:val="000000"/>
          <w:kern w:val="0"/>
          <w:sz w:val="32"/>
          <w:szCs w:val="32"/>
          <w:shd w:val="clear" w:color="auto" w:fill="FFFFFF"/>
        </w:rPr>
        <w:t>年</w:t>
      </w:r>
      <w:r>
        <w:rPr>
          <w:rFonts w:ascii="仿宋_GB2312" w:eastAsia="仿宋_GB2312" w:hAnsi="仿宋_GB2312" w:cs="仿宋_GB2312" w:hint="eastAsia"/>
          <w:color w:val="000000"/>
          <w:kern w:val="0"/>
          <w:sz w:val="32"/>
          <w:szCs w:val="32"/>
          <w:shd w:val="clear" w:color="auto" w:fill="FFFFFF"/>
        </w:rPr>
        <w:t>9</w:t>
      </w:r>
      <w:r>
        <w:rPr>
          <w:rFonts w:ascii="仿宋_GB2312" w:eastAsia="仿宋_GB2312" w:hAnsi="仿宋_GB2312" w:cs="仿宋_GB2312" w:hint="eastAsia"/>
          <w:color w:val="000000"/>
          <w:kern w:val="0"/>
          <w:sz w:val="32"/>
          <w:szCs w:val="32"/>
          <w:shd w:val="clear" w:color="auto" w:fill="FFFFFF"/>
        </w:rPr>
        <w:t>月</w:t>
      </w:r>
      <w:r>
        <w:rPr>
          <w:rFonts w:ascii="仿宋_GB2312" w:eastAsia="仿宋_GB2312" w:hAnsi="仿宋_GB2312" w:cs="仿宋_GB2312" w:hint="eastAsia"/>
          <w:color w:val="000000"/>
          <w:kern w:val="0"/>
          <w:sz w:val="32"/>
          <w:szCs w:val="32"/>
          <w:shd w:val="clear" w:color="auto" w:fill="FFFFFF"/>
        </w:rPr>
        <w:t>29</w:t>
      </w:r>
      <w:r>
        <w:rPr>
          <w:rFonts w:ascii="仿宋_GB2312" w:eastAsia="仿宋_GB2312" w:hAnsi="仿宋_GB2312" w:cs="仿宋_GB2312" w:hint="eastAsia"/>
          <w:color w:val="000000"/>
          <w:kern w:val="0"/>
          <w:sz w:val="32"/>
          <w:szCs w:val="32"/>
          <w:shd w:val="clear" w:color="auto" w:fill="FFFFFF"/>
        </w:rPr>
        <w:t>日辽宁省第十一届人民代表大会常务委员会第十九次会议批准《大连市人大常委会关于修改部分地方性法规的决定》进行修正。《保税区条例》实施以来，为保税区经济和社会持续、快速、健康发展提供了有力支撑。但随着时间</w:t>
      </w:r>
      <w:r>
        <w:rPr>
          <w:rFonts w:ascii="仿宋_GB2312" w:eastAsia="仿宋_GB2312" w:hAnsi="仿宋_GB2312" w:cs="仿宋_GB2312" w:hint="eastAsia"/>
          <w:color w:val="000000"/>
          <w:kern w:val="0"/>
          <w:sz w:val="32"/>
          <w:szCs w:val="32"/>
          <w:shd w:val="clear" w:color="auto" w:fill="FFFFFF"/>
        </w:rPr>
        <w:t>的推移和形势的发展，以及社会治理结构的变化，《保税区条例》的一些内容已不适应当前形势和实际需要，尤其是“一带一路”国家发展战略的实施，保税区面临全面对外开放的新形势。因此，为进一步优化投资环境，拓展服务功能，提高行政效率，扩大对外开放，促进经济和贸易合作，实现保税区更好更快地发展，对现行《保税区条例》作适当修改是必要的。现将有关情况作如下说明：</w:t>
      </w:r>
      <w:r>
        <w:rPr>
          <w:rFonts w:ascii="仿宋_GB2312" w:eastAsia="仿宋_GB2312" w:hAnsi="仿宋_GB2312" w:cs="仿宋_GB2312" w:hint="eastAsia"/>
          <w:color w:val="000000"/>
          <w:kern w:val="0"/>
          <w:sz w:val="32"/>
          <w:szCs w:val="32"/>
          <w:shd w:val="clear" w:color="auto" w:fill="FFFFFF"/>
        </w:rPr>
        <w:t xml:space="preserve">  </w:t>
      </w:r>
    </w:p>
    <w:p w:rsidR="006446C9" w:rsidRDefault="00EA2ED8">
      <w:pPr>
        <w:widowControl/>
        <w:spacing w:line="580" w:lineRule="exact"/>
        <w:ind w:firstLineChars="250" w:firstLine="800"/>
        <w:rPr>
          <w:rFonts w:ascii="黑体" w:eastAsia="黑体" w:hAnsi="黑体" w:cs="黑体-简"/>
          <w:color w:val="000000"/>
          <w:kern w:val="0"/>
          <w:sz w:val="32"/>
          <w:szCs w:val="32"/>
          <w:shd w:val="clear" w:color="auto" w:fill="FFFFFF"/>
        </w:rPr>
      </w:pPr>
      <w:r>
        <w:rPr>
          <w:rFonts w:ascii="黑体" w:eastAsia="黑体" w:hAnsi="黑体" w:cs="黑体-简" w:hint="eastAsia"/>
          <w:color w:val="000000"/>
          <w:kern w:val="0"/>
          <w:sz w:val="32"/>
          <w:szCs w:val="32"/>
          <w:shd w:val="clear" w:color="auto" w:fill="FFFFFF"/>
        </w:rPr>
        <w:t xml:space="preserve">一、修订《保税区条例》的必要性　</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楷体_GB2312" w:eastAsia="楷体_GB2312" w:hAnsi="楷体_GB2312" w:cs="楷体_GB2312" w:hint="eastAsia"/>
          <w:color w:val="000000"/>
          <w:kern w:val="0"/>
          <w:sz w:val="32"/>
          <w:szCs w:val="32"/>
          <w:shd w:val="clear" w:color="auto" w:fill="FFFFFF"/>
        </w:rPr>
        <w:t>（一）修订《保税区条例》是提升保税区核心竞争力，落实改革、创新、发展战略的迫切需求。</w:t>
      </w:r>
      <w:r>
        <w:rPr>
          <w:rFonts w:ascii="仿宋_GB2312" w:eastAsia="仿宋_GB2312" w:hAnsi="仿宋_GB2312" w:cs="仿宋_GB2312" w:hint="eastAsia"/>
          <w:color w:val="000000"/>
          <w:kern w:val="0"/>
          <w:sz w:val="32"/>
          <w:szCs w:val="32"/>
          <w:shd w:val="clear" w:color="auto" w:fill="FFFFFF"/>
        </w:rPr>
        <w:t>保税区的战略定位是“形成面向东北亚开放合作</w:t>
      </w:r>
      <w:r>
        <w:rPr>
          <w:rFonts w:ascii="仿宋_GB2312" w:eastAsia="仿宋_GB2312" w:hAnsi="仿宋_GB2312" w:cs="仿宋_GB2312" w:hint="eastAsia"/>
          <w:color w:val="000000"/>
          <w:kern w:val="0"/>
          <w:sz w:val="32"/>
          <w:szCs w:val="32"/>
          <w:shd w:val="clear" w:color="auto" w:fill="FFFFFF"/>
        </w:rPr>
        <w:t>的战略高地”，是欧亚大陆桥东部重要节点，也是“一带一路”国家战略中向日、韩、朝等国表达开放姿态的</w:t>
      </w:r>
      <w:r>
        <w:rPr>
          <w:rFonts w:ascii="仿宋_GB2312" w:eastAsia="仿宋_GB2312" w:hAnsi="仿宋_GB2312" w:cs="仿宋_GB2312" w:hint="eastAsia"/>
          <w:color w:val="000000"/>
          <w:kern w:val="0"/>
          <w:sz w:val="32"/>
          <w:szCs w:val="32"/>
          <w:shd w:val="clear" w:color="auto" w:fill="FFFFFF"/>
        </w:rPr>
        <w:lastRenderedPageBreak/>
        <w:t>重要支点。一方面，对于保税区来说，新的时代形成了新的挑战，同时也面临新的机遇，为了不断融入“一带一路”建设，进一步扩大东北亚国际合作，在更大范围、更宽领域参与国际竞争，需要以法治保障保税区的有序运行与健康发展。另一方面，近几年来国家出台了系列改革举措，保税区在贯彻落实中央各类具体措施的过程中，形成了可复制、推广的创新经验，也需要以《保税区条例》的形式予以法定化。</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楷体_GB2312" w:eastAsia="楷体_GB2312" w:hAnsi="楷体_GB2312" w:cs="楷体_GB2312" w:hint="eastAsia"/>
          <w:color w:val="000000"/>
          <w:kern w:val="0"/>
          <w:sz w:val="32"/>
          <w:szCs w:val="32"/>
          <w:shd w:val="clear" w:color="auto" w:fill="FFFFFF"/>
        </w:rPr>
        <w:t>（二）修订《保税区条例》是赋予保税区更大自主权，完</w:t>
      </w:r>
      <w:r>
        <w:rPr>
          <w:rFonts w:ascii="楷体_GB2312" w:eastAsia="楷体_GB2312" w:hAnsi="楷体_GB2312" w:cs="楷体_GB2312" w:hint="eastAsia"/>
          <w:color w:val="000000"/>
          <w:kern w:val="0"/>
          <w:sz w:val="32"/>
          <w:szCs w:val="32"/>
          <w:shd w:val="clear" w:color="auto" w:fill="FFFFFF"/>
        </w:rPr>
        <w:t>善体制改革，推动治理体系和治理能力现代化的需要。</w:t>
      </w:r>
      <w:r>
        <w:rPr>
          <w:rFonts w:ascii="仿宋_GB2312" w:eastAsia="仿宋_GB2312" w:hAnsi="仿宋_GB2312" w:cs="仿宋_GB2312" w:hint="eastAsia"/>
          <w:color w:val="000000"/>
          <w:kern w:val="0"/>
          <w:sz w:val="32"/>
          <w:szCs w:val="32"/>
          <w:shd w:val="clear" w:color="auto" w:fill="FFFFFF"/>
        </w:rPr>
        <w:t>习近平总书记在中央全面依法治国委员会第二次会议讲话中强调，“对改革开放先行先试地区相关立法授权工作要及早作出安排”。为了贯彻这一要求，适应新形势的社会发展，《保税区条例》的修订势在必行。同时，随着改革进一步深化，国家出台多项措施，从顶层推动治理体系和治理能力现代化，为了深入贯彻中央政策和战略部署，通过修订《保税区条例》来深化体制改革，加快深度融合，并赋予保税区更大自主权，是保税区积极响应国家政策、进行改革创新的重要举措。</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楷体_GB2312" w:eastAsia="楷体_GB2312" w:hAnsi="楷体_GB2312" w:cs="楷体_GB2312" w:hint="eastAsia"/>
          <w:color w:val="000000"/>
          <w:kern w:val="0"/>
          <w:sz w:val="32"/>
          <w:szCs w:val="32"/>
          <w:shd w:val="clear" w:color="auto" w:fill="FFFFFF"/>
        </w:rPr>
        <w:t>（三）修订《保税区条例》是落实市委、市</w:t>
      </w:r>
      <w:r>
        <w:rPr>
          <w:rFonts w:ascii="楷体_GB2312" w:eastAsia="楷体_GB2312" w:hAnsi="楷体_GB2312" w:cs="楷体_GB2312" w:hint="eastAsia"/>
          <w:color w:val="000000"/>
          <w:kern w:val="0"/>
          <w:sz w:val="32"/>
          <w:szCs w:val="32"/>
          <w:shd w:val="clear" w:color="auto" w:fill="FFFFFF"/>
        </w:rPr>
        <w:t>政府关于在保税区全面推行法定机构改革试点工作部署的需要。</w:t>
      </w:r>
      <w:r>
        <w:rPr>
          <w:rFonts w:ascii="仿宋_GB2312" w:eastAsia="仿宋_GB2312" w:hAnsi="仿宋_GB2312" w:cs="仿宋_GB2312" w:hint="eastAsia"/>
          <w:color w:val="000000"/>
          <w:kern w:val="0"/>
          <w:sz w:val="32"/>
          <w:szCs w:val="32"/>
          <w:shd w:val="clear" w:color="auto" w:fill="FFFFFF"/>
        </w:rPr>
        <w:t>为深入贯彻习近平总书记关于建设产业结构优化的先导区和经济社会发展的先行区要求，根据国家、省委、省政府有关文件精神，市委、市政府办公室印发了《大连市深化园区改革方案》（大委办发〔</w:t>
      </w:r>
      <w:r>
        <w:rPr>
          <w:rFonts w:ascii="仿宋_GB2312" w:eastAsia="仿宋_GB2312" w:hAnsi="仿宋_GB2312" w:cs="仿宋_GB2312" w:hint="eastAsia"/>
          <w:color w:val="000000"/>
          <w:kern w:val="0"/>
          <w:sz w:val="32"/>
          <w:szCs w:val="32"/>
          <w:shd w:val="clear" w:color="auto" w:fill="FFFFFF"/>
        </w:rPr>
        <w:t>2019</w:t>
      </w:r>
      <w:r>
        <w:rPr>
          <w:rFonts w:ascii="仿宋_GB2312" w:eastAsia="仿宋_GB2312" w:hAnsi="仿宋_GB2312" w:cs="仿宋_GB2312" w:hint="eastAsia"/>
          <w:color w:val="000000"/>
          <w:kern w:val="0"/>
          <w:sz w:val="32"/>
          <w:szCs w:val="32"/>
          <w:shd w:val="clear" w:color="auto" w:fill="FFFFFF"/>
        </w:rPr>
        <w:t>〕</w:t>
      </w:r>
      <w:r>
        <w:rPr>
          <w:rFonts w:ascii="仿宋_GB2312" w:eastAsia="仿宋_GB2312" w:hAnsi="仿宋_GB2312" w:cs="仿宋_GB2312" w:hint="eastAsia"/>
          <w:color w:val="000000"/>
          <w:kern w:val="0"/>
          <w:sz w:val="32"/>
          <w:szCs w:val="32"/>
          <w:shd w:val="clear" w:color="auto" w:fill="FFFFFF"/>
        </w:rPr>
        <w:t>51</w:t>
      </w:r>
      <w:r>
        <w:rPr>
          <w:rFonts w:ascii="仿宋_GB2312" w:eastAsia="仿宋_GB2312" w:hAnsi="仿宋_GB2312" w:cs="仿宋_GB2312" w:hint="eastAsia"/>
          <w:color w:val="000000"/>
          <w:kern w:val="0"/>
          <w:sz w:val="32"/>
          <w:szCs w:val="32"/>
          <w:shd w:val="clear" w:color="auto" w:fill="FFFFFF"/>
        </w:rPr>
        <w:t>号），提出深化园区体制机制改革，探索推行法定机构改革试点，创新园区人事制度和薪酬制度，推动园区创新发展、转型发</w:t>
      </w:r>
      <w:r>
        <w:rPr>
          <w:rFonts w:ascii="仿宋_GB2312" w:eastAsia="仿宋_GB2312" w:hAnsi="仿宋_GB2312" w:cs="仿宋_GB2312" w:hint="eastAsia"/>
          <w:color w:val="000000"/>
          <w:kern w:val="0"/>
          <w:sz w:val="32"/>
          <w:szCs w:val="32"/>
          <w:shd w:val="clear" w:color="auto" w:fill="FFFFFF"/>
        </w:rPr>
        <w:lastRenderedPageBreak/>
        <w:t>展。为全面深化市委、市政府在保税区全面推行法定机构改革试点工作的需要，通过修订《保税区条例》为试点工作提供法律支撑，从而确保各项管理和改革措施在法治轨道上有</w:t>
      </w:r>
      <w:r>
        <w:rPr>
          <w:rFonts w:ascii="仿宋_GB2312" w:eastAsia="仿宋_GB2312" w:hAnsi="仿宋_GB2312" w:cs="仿宋_GB2312" w:hint="eastAsia"/>
          <w:color w:val="000000"/>
          <w:kern w:val="0"/>
          <w:sz w:val="32"/>
          <w:szCs w:val="32"/>
          <w:shd w:val="clear" w:color="auto" w:fill="FFFFFF"/>
        </w:rPr>
        <w:t>序推进。</w:t>
      </w:r>
    </w:p>
    <w:p w:rsidR="006446C9" w:rsidRDefault="00EA2ED8">
      <w:pPr>
        <w:widowControl/>
        <w:spacing w:line="580" w:lineRule="exact"/>
        <w:ind w:firstLineChars="200" w:firstLine="640"/>
        <w:rPr>
          <w:rFonts w:ascii="黑体" w:eastAsia="黑体" w:hAnsi="黑体" w:cs="黑体-简"/>
          <w:color w:val="000000"/>
          <w:kern w:val="0"/>
          <w:sz w:val="32"/>
          <w:szCs w:val="32"/>
          <w:shd w:val="clear" w:color="auto" w:fill="FFFFFF"/>
        </w:rPr>
      </w:pPr>
      <w:r>
        <w:rPr>
          <w:rFonts w:ascii="黑体" w:eastAsia="黑体" w:hAnsi="黑体" w:cs="黑体-简" w:hint="eastAsia"/>
          <w:color w:val="000000"/>
          <w:kern w:val="0"/>
          <w:sz w:val="32"/>
          <w:szCs w:val="32"/>
          <w:shd w:val="clear" w:color="auto" w:fill="FFFFFF"/>
        </w:rPr>
        <w:t>二、《条例（修订草案征求意见稿）》起草过程和主要思路</w:t>
      </w:r>
    </w:p>
    <w:p w:rsidR="006446C9" w:rsidRDefault="00EA2ED8">
      <w:pPr>
        <w:widowControl/>
        <w:spacing w:line="580" w:lineRule="exact"/>
        <w:ind w:firstLineChars="201" w:firstLine="643"/>
        <w:rPr>
          <w:rFonts w:ascii="楷体_GB2312" w:eastAsia="楷体_GB2312" w:hAnsi="楷体_GB2312" w:cs="楷体_GB2312"/>
          <w:color w:val="000000"/>
          <w:kern w:val="0"/>
          <w:sz w:val="32"/>
          <w:szCs w:val="32"/>
          <w:shd w:val="clear" w:color="auto" w:fill="FFFFFF"/>
        </w:rPr>
      </w:pPr>
      <w:r>
        <w:rPr>
          <w:rFonts w:ascii="楷体_GB2312" w:eastAsia="楷体_GB2312" w:hAnsi="楷体_GB2312" w:cs="楷体_GB2312" w:hint="eastAsia"/>
          <w:color w:val="000000"/>
          <w:kern w:val="0"/>
          <w:sz w:val="32"/>
          <w:szCs w:val="32"/>
          <w:shd w:val="clear" w:color="auto" w:fill="FFFFFF"/>
        </w:rPr>
        <w:t>（一）起草过程</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保税区条例》修改被列为市人大常委会立法预备项目后，保税区法制办牵头成立起草小组，委托律师团队提前介入，在对其他地区进行了大量调研工作的情况下，经集体研究形成修正案草案征求意见稿。针对修正案草案征求意见稿，起草小组多次召开由保税区各职能部门、金融机构、海关和企业等参加的座谈会，逐条研究，对合理意见予以采纳。期间保税区管委会有关领导也多次听取了起草情况汇报，并提出很好的指导意见。经综合各方意见，反复研究论证，业经保税区党工委会议审</w:t>
      </w:r>
      <w:r>
        <w:rPr>
          <w:rFonts w:ascii="仿宋_GB2312" w:eastAsia="仿宋_GB2312" w:hAnsi="仿宋_GB2312" w:cs="仿宋_GB2312" w:hint="eastAsia"/>
          <w:color w:val="000000"/>
          <w:kern w:val="0"/>
          <w:sz w:val="32"/>
          <w:szCs w:val="32"/>
          <w:shd w:val="clear" w:color="auto" w:fill="FFFFFF"/>
        </w:rPr>
        <w:t>议通过，形成了目前的《条例（修订草案征求意见稿）》。</w:t>
      </w:r>
    </w:p>
    <w:p w:rsidR="006446C9" w:rsidRDefault="00EA2ED8">
      <w:pPr>
        <w:widowControl/>
        <w:spacing w:line="580" w:lineRule="exact"/>
        <w:ind w:firstLineChars="201" w:firstLine="643"/>
        <w:rPr>
          <w:rFonts w:ascii="楷体_GB2312" w:eastAsia="楷体_GB2312" w:hAnsi="楷体_GB2312" w:cs="楷体_GB2312"/>
          <w:color w:val="000000"/>
          <w:kern w:val="0"/>
          <w:sz w:val="32"/>
          <w:szCs w:val="32"/>
          <w:shd w:val="clear" w:color="auto" w:fill="FFFFFF"/>
        </w:rPr>
      </w:pPr>
      <w:r>
        <w:rPr>
          <w:rFonts w:ascii="楷体_GB2312" w:eastAsia="楷体_GB2312" w:hAnsi="楷体_GB2312" w:cs="楷体_GB2312" w:hint="eastAsia"/>
          <w:color w:val="000000"/>
          <w:kern w:val="0"/>
          <w:sz w:val="32"/>
          <w:szCs w:val="32"/>
          <w:shd w:val="clear" w:color="auto" w:fill="FFFFFF"/>
        </w:rPr>
        <w:t>（二）</w:t>
      </w:r>
      <w:r>
        <w:rPr>
          <w:rFonts w:ascii="楷体_GB2312" w:eastAsia="楷体_GB2312" w:hAnsi="楷体_GB2312" w:cs="楷体_GB2312" w:hint="eastAsia"/>
          <w:color w:val="000000"/>
          <w:kern w:val="0"/>
          <w:sz w:val="32"/>
          <w:szCs w:val="32"/>
          <w:shd w:val="clear" w:color="auto" w:fill="FFFFFF"/>
        </w:rPr>
        <w:t xml:space="preserve"> </w:t>
      </w:r>
      <w:r>
        <w:rPr>
          <w:rFonts w:ascii="楷体_GB2312" w:eastAsia="楷体_GB2312" w:hAnsi="楷体_GB2312" w:cs="楷体_GB2312" w:hint="eastAsia"/>
          <w:color w:val="000000"/>
          <w:kern w:val="0"/>
          <w:sz w:val="32"/>
          <w:szCs w:val="32"/>
          <w:shd w:val="clear" w:color="auto" w:fill="FFFFFF"/>
        </w:rPr>
        <w:t>起草思路</w:t>
      </w:r>
      <w:r>
        <w:rPr>
          <w:rFonts w:ascii="楷体_GB2312" w:eastAsia="楷体_GB2312" w:hAnsi="楷体_GB2312" w:cs="楷体_GB2312" w:hint="eastAsia"/>
          <w:color w:val="000000"/>
          <w:kern w:val="0"/>
          <w:sz w:val="32"/>
          <w:szCs w:val="32"/>
          <w:shd w:val="clear" w:color="auto" w:fill="FFFFFF"/>
        </w:rPr>
        <w:t xml:space="preserve"> </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《保税区条例》主要遵循以下思路：</w:t>
      </w:r>
      <w:r>
        <w:rPr>
          <w:rFonts w:ascii="仿宋_GB2312" w:eastAsia="仿宋_GB2312" w:hAnsi="仿宋_GB2312" w:cs="仿宋_GB2312" w:hint="eastAsia"/>
          <w:color w:val="000000"/>
          <w:kern w:val="0"/>
          <w:sz w:val="32"/>
          <w:szCs w:val="32"/>
          <w:shd w:val="clear" w:color="auto" w:fill="FFFFFF"/>
        </w:rPr>
        <w:t xml:space="preserve"> </w:t>
      </w:r>
      <w:r>
        <w:rPr>
          <w:rFonts w:ascii="仿宋_GB2312" w:eastAsia="仿宋_GB2312" w:hAnsi="仿宋_GB2312" w:cs="仿宋_GB2312" w:hint="eastAsia"/>
          <w:color w:val="000000"/>
          <w:kern w:val="0"/>
          <w:sz w:val="32"/>
          <w:szCs w:val="32"/>
          <w:shd w:val="clear" w:color="auto" w:fill="FFFFFF"/>
        </w:rPr>
        <w:t>一是坚持落实落细、注重条文可操作性原则。条例修改首先立足于贯彻落实国家、省、市相关政策、要求。同时，考虑到条例作为保税区发展直接适用的规范性依据，既要为保税区的建设和管理留有充分的空间，同时又不能写成工作方案面面俱到。因此，条例在整体上尽可能做到了针对性和可操作性。二是适应机构改革现实需求原则。为深入推进机构改革，创新行政管理方式，条例对管理制度进行了整体性、框架性的修改，重点解决保税区管理架构改革，</w:t>
      </w:r>
      <w:r>
        <w:rPr>
          <w:rFonts w:ascii="仿宋_GB2312" w:eastAsia="仿宋_GB2312" w:hAnsi="仿宋_GB2312" w:cs="仿宋_GB2312" w:hint="eastAsia"/>
          <w:color w:val="000000"/>
          <w:kern w:val="0"/>
          <w:sz w:val="32"/>
          <w:szCs w:val="32"/>
          <w:shd w:val="clear" w:color="auto" w:fill="FFFFFF"/>
        </w:rPr>
        <w:t>充分增强治理活力，挖掘体制改革潜力。三是坚持改革创新原则。经过多</w:t>
      </w:r>
      <w:r>
        <w:rPr>
          <w:rFonts w:ascii="仿宋_GB2312" w:eastAsia="仿宋_GB2312" w:hAnsi="仿宋_GB2312" w:cs="仿宋_GB2312" w:hint="eastAsia"/>
          <w:color w:val="000000"/>
          <w:kern w:val="0"/>
          <w:sz w:val="32"/>
          <w:szCs w:val="32"/>
          <w:shd w:val="clear" w:color="auto" w:fill="FFFFFF"/>
        </w:rPr>
        <w:lastRenderedPageBreak/>
        <w:t>年探索，保税区立足自身实践，在政府职能转变、贸易便利化、营商环境法治化等方面取得了阶段性成果，有必要结合保税区实际，把保税区在全国可复制推广的改革试点经验予以制度化、规范化。</w:t>
      </w:r>
    </w:p>
    <w:p w:rsidR="006446C9" w:rsidRDefault="00EA2ED8">
      <w:pPr>
        <w:widowControl/>
        <w:spacing w:line="580" w:lineRule="exact"/>
        <w:ind w:firstLineChars="200" w:firstLine="640"/>
        <w:rPr>
          <w:rFonts w:ascii="黑体" w:eastAsia="黑体" w:hAnsi="黑体" w:cs="黑体-简"/>
          <w:color w:val="000000"/>
          <w:kern w:val="0"/>
          <w:sz w:val="32"/>
          <w:szCs w:val="32"/>
          <w:shd w:val="clear" w:color="auto" w:fill="FFFFFF"/>
        </w:rPr>
      </w:pPr>
      <w:r>
        <w:rPr>
          <w:rFonts w:ascii="黑体" w:eastAsia="黑体" w:hAnsi="黑体" w:cs="黑体-简" w:hint="eastAsia"/>
          <w:color w:val="000000"/>
          <w:kern w:val="0"/>
          <w:sz w:val="32"/>
          <w:szCs w:val="32"/>
          <w:shd w:val="clear" w:color="auto" w:fill="FFFFFF"/>
        </w:rPr>
        <w:t>三、《条例（修订草案征求意见稿）》的主要依据</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条例（修订草案征求意见稿）》主要依据国务院、辽宁省、大连市有关保税区发展的政策性文件，并参考《天津港保税区条例》《贵阳综合保税区管理条例》《深圳经济特区前海蛇口自贸片区条例（征求意见稿）》等。</w:t>
      </w:r>
      <w:r>
        <w:rPr>
          <w:rFonts w:ascii="仿宋_GB2312" w:eastAsia="仿宋_GB2312" w:hAnsi="仿宋_GB2312" w:cs="仿宋_GB2312" w:hint="eastAsia"/>
          <w:color w:val="000000"/>
          <w:kern w:val="0"/>
          <w:sz w:val="32"/>
          <w:szCs w:val="32"/>
          <w:shd w:val="clear" w:color="auto" w:fill="FFFFFF"/>
        </w:rPr>
        <w:t xml:space="preserve"> </w:t>
      </w:r>
      <w:r>
        <w:rPr>
          <w:rFonts w:ascii="仿宋_GB2312" w:eastAsia="仿宋_GB2312" w:hAnsi="仿宋_GB2312" w:cs="仿宋_GB2312" w:hint="eastAsia"/>
          <w:color w:val="000000"/>
          <w:kern w:val="0"/>
          <w:sz w:val="32"/>
          <w:szCs w:val="32"/>
          <w:shd w:val="clear" w:color="auto" w:fill="FFFFFF"/>
        </w:rPr>
        <w:t>《条例（修订草案征求意见稿）》主要依据有：</w:t>
      </w:r>
    </w:p>
    <w:p w:rsidR="006446C9" w:rsidRDefault="00EA2ED8">
      <w:pPr>
        <w:widowControl/>
        <w:spacing w:line="580" w:lineRule="exact"/>
        <w:ind w:firstLineChars="200" w:firstLine="643"/>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b/>
          <w:bCs/>
          <w:color w:val="000000"/>
          <w:kern w:val="0"/>
          <w:sz w:val="32"/>
          <w:szCs w:val="32"/>
          <w:shd w:val="clear" w:color="auto" w:fill="FFFFFF"/>
        </w:rPr>
        <w:t>一是</w:t>
      </w:r>
      <w:r>
        <w:rPr>
          <w:rFonts w:ascii="仿宋_GB2312" w:eastAsia="仿宋_GB2312" w:hAnsi="仿宋_GB2312" w:cs="仿宋_GB2312" w:hint="eastAsia"/>
          <w:color w:val="000000"/>
          <w:kern w:val="0"/>
          <w:sz w:val="32"/>
          <w:szCs w:val="32"/>
          <w:shd w:val="clear" w:color="auto" w:fill="FFFFFF"/>
        </w:rPr>
        <w:t>《中华人民共和国外商投资法》《国务院关于加强和规范事中事后监管的指导意见》《辽宁省优化营商环境条例》《国务院办公厅关于支持国家级新区深化改革创新加快推动高质量发展的指导意见》（国办发〔</w:t>
      </w:r>
      <w:r>
        <w:rPr>
          <w:rFonts w:ascii="仿宋_GB2312" w:eastAsia="仿宋_GB2312" w:hAnsi="仿宋_GB2312" w:cs="仿宋_GB2312" w:hint="eastAsia"/>
          <w:color w:val="000000"/>
          <w:kern w:val="0"/>
          <w:sz w:val="32"/>
          <w:szCs w:val="32"/>
          <w:shd w:val="clear" w:color="auto" w:fill="FFFFFF"/>
        </w:rPr>
        <w:t>2019</w:t>
      </w:r>
      <w:r>
        <w:rPr>
          <w:rFonts w:ascii="仿宋_GB2312" w:eastAsia="仿宋_GB2312" w:hAnsi="仿宋_GB2312" w:cs="仿宋_GB2312" w:hint="eastAsia"/>
          <w:color w:val="000000"/>
          <w:kern w:val="0"/>
          <w:sz w:val="32"/>
          <w:szCs w:val="32"/>
          <w:shd w:val="clear" w:color="auto" w:fill="FFFFFF"/>
        </w:rPr>
        <w:t>〕</w:t>
      </w:r>
      <w:r>
        <w:rPr>
          <w:rFonts w:ascii="仿宋_GB2312" w:eastAsia="仿宋_GB2312" w:hAnsi="仿宋_GB2312" w:cs="仿宋_GB2312" w:hint="eastAsia"/>
          <w:color w:val="000000"/>
          <w:kern w:val="0"/>
          <w:sz w:val="32"/>
          <w:szCs w:val="32"/>
          <w:shd w:val="clear" w:color="auto" w:fill="FFFFFF"/>
        </w:rPr>
        <w:t>58</w:t>
      </w:r>
      <w:r>
        <w:rPr>
          <w:rFonts w:ascii="仿宋_GB2312" w:eastAsia="仿宋_GB2312" w:hAnsi="仿宋_GB2312" w:cs="仿宋_GB2312" w:hint="eastAsia"/>
          <w:color w:val="000000"/>
          <w:kern w:val="0"/>
          <w:sz w:val="32"/>
          <w:szCs w:val="32"/>
          <w:shd w:val="clear" w:color="auto" w:fill="FFFFFF"/>
        </w:rPr>
        <w:t>号）等关于保税区改革创新发展的相关法律、法规、政策文件，为保税区条例修订提供了遵循。</w:t>
      </w:r>
      <w:r>
        <w:rPr>
          <w:rFonts w:ascii="仿宋_GB2312" w:eastAsia="仿宋_GB2312" w:hAnsi="仿宋_GB2312" w:cs="仿宋_GB2312" w:hint="eastAsia"/>
          <w:color w:val="000000"/>
          <w:kern w:val="0"/>
          <w:sz w:val="32"/>
          <w:szCs w:val="32"/>
          <w:shd w:val="clear" w:color="auto" w:fill="FFFFFF"/>
        </w:rPr>
        <w:t xml:space="preserve"> </w:t>
      </w:r>
    </w:p>
    <w:p w:rsidR="006446C9" w:rsidRDefault="00EA2ED8">
      <w:pPr>
        <w:widowControl/>
        <w:spacing w:line="580" w:lineRule="exact"/>
        <w:ind w:firstLineChars="200" w:firstLine="643"/>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b/>
          <w:bCs/>
          <w:color w:val="000000"/>
          <w:kern w:val="0"/>
          <w:sz w:val="32"/>
          <w:szCs w:val="32"/>
          <w:shd w:val="clear" w:color="auto" w:fill="FFFFFF"/>
        </w:rPr>
        <w:t>二是</w:t>
      </w:r>
      <w:r>
        <w:rPr>
          <w:rFonts w:ascii="仿宋_GB2312" w:eastAsia="仿宋_GB2312" w:hAnsi="仿宋_GB2312" w:cs="仿宋_GB2312" w:hint="eastAsia"/>
          <w:color w:val="000000"/>
          <w:kern w:val="0"/>
          <w:sz w:val="32"/>
          <w:szCs w:val="32"/>
          <w:shd w:val="clear" w:color="auto" w:fill="FFFFFF"/>
        </w:rPr>
        <w:t>《国务院关于设立大连保税区的批复》（国函〔</w:t>
      </w:r>
      <w:r>
        <w:rPr>
          <w:rFonts w:ascii="仿宋_GB2312" w:eastAsia="仿宋_GB2312" w:hAnsi="仿宋_GB2312" w:cs="仿宋_GB2312" w:hint="eastAsia"/>
          <w:color w:val="000000"/>
          <w:kern w:val="0"/>
          <w:sz w:val="32"/>
          <w:szCs w:val="32"/>
          <w:shd w:val="clear" w:color="auto" w:fill="FFFFFF"/>
        </w:rPr>
        <w:t>1992</w:t>
      </w:r>
      <w:r>
        <w:rPr>
          <w:rFonts w:ascii="仿宋_GB2312" w:eastAsia="仿宋_GB2312" w:hAnsi="仿宋_GB2312" w:cs="仿宋_GB2312" w:hint="eastAsia"/>
          <w:color w:val="000000"/>
          <w:kern w:val="0"/>
          <w:sz w:val="32"/>
          <w:szCs w:val="32"/>
          <w:shd w:val="clear" w:color="auto" w:fill="FFFFFF"/>
        </w:rPr>
        <w:t>〕</w:t>
      </w:r>
      <w:r>
        <w:rPr>
          <w:rFonts w:ascii="仿宋_GB2312" w:eastAsia="仿宋_GB2312" w:hAnsi="仿宋_GB2312" w:cs="仿宋_GB2312" w:hint="eastAsia"/>
          <w:color w:val="000000"/>
          <w:kern w:val="0"/>
          <w:sz w:val="32"/>
          <w:szCs w:val="32"/>
          <w:shd w:val="clear" w:color="auto" w:fill="FFFFFF"/>
        </w:rPr>
        <w:t>43</w:t>
      </w:r>
      <w:r>
        <w:rPr>
          <w:rFonts w:ascii="仿宋_GB2312" w:eastAsia="仿宋_GB2312" w:hAnsi="仿宋_GB2312" w:cs="仿宋_GB2312" w:hint="eastAsia"/>
          <w:color w:val="000000"/>
          <w:kern w:val="0"/>
          <w:sz w:val="32"/>
          <w:szCs w:val="32"/>
          <w:shd w:val="clear" w:color="auto" w:fill="FFFFFF"/>
        </w:rPr>
        <w:t>号）第四条规定“对保税区的金融、外汇管理，由大连市有关部门按国家对上海、天津保税区的有关规定，制定具体实施细则，报国家主管部门批准后执行。”因此本次修订保税区条例参考天津市等地方相关立法经验或前瞻性规定。</w:t>
      </w:r>
    </w:p>
    <w:p w:rsidR="006446C9" w:rsidRDefault="00EA2ED8">
      <w:pPr>
        <w:widowControl/>
        <w:spacing w:line="580" w:lineRule="exact"/>
        <w:ind w:firstLineChars="200" w:firstLine="640"/>
        <w:rPr>
          <w:rFonts w:ascii="黑体" w:eastAsia="黑体" w:hAnsi="黑体" w:cs="黑体-简"/>
          <w:color w:val="000000"/>
          <w:kern w:val="0"/>
          <w:sz w:val="32"/>
          <w:szCs w:val="32"/>
          <w:shd w:val="clear" w:color="auto" w:fill="FFFFFF"/>
        </w:rPr>
      </w:pPr>
      <w:r>
        <w:rPr>
          <w:rFonts w:ascii="黑体" w:eastAsia="黑体" w:hAnsi="黑体" w:cs="黑体-简" w:hint="eastAsia"/>
          <w:color w:val="000000"/>
          <w:kern w:val="0"/>
          <w:sz w:val="32"/>
          <w:szCs w:val="32"/>
          <w:shd w:val="clear" w:color="auto" w:fill="FFFFFF"/>
        </w:rPr>
        <w:t>四、主要内容及说明</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 xml:space="preserve">　本次修改涉及的条文有</w:t>
      </w:r>
      <w:r>
        <w:rPr>
          <w:rFonts w:ascii="仿宋_GB2312" w:eastAsia="仿宋_GB2312" w:hAnsi="仿宋_GB2312" w:cs="仿宋_GB2312" w:hint="eastAsia"/>
          <w:color w:val="000000"/>
          <w:kern w:val="0"/>
          <w:sz w:val="32"/>
          <w:szCs w:val="32"/>
          <w:shd w:val="clear" w:color="auto" w:fill="FFFFFF"/>
        </w:rPr>
        <w:t>24</w:t>
      </w:r>
      <w:r>
        <w:rPr>
          <w:rFonts w:ascii="仿宋_GB2312" w:eastAsia="仿宋_GB2312" w:hAnsi="仿宋_GB2312" w:cs="仿宋_GB2312" w:hint="eastAsia"/>
          <w:color w:val="000000"/>
          <w:kern w:val="0"/>
          <w:sz w:val="32"/>
          <w:szCs w:val="32"/>
          <w:shd w:val="clear" w:color="auto" w:fill="FFFFFF"/>
        </w:rPr>
        <w:t>条，其中删除</w:t>
      </w:r>
      <w:r>
        <w:rPr>
          <w:rFonts w:ascii="仿宋_GB2312" w:eastAsia="仿宋_GB2312" w:hAnsi="仿宋_GB2312" w:cs="仿宋_GB2312" w:hint="eastAsia"/>
          <w:color w:val="000000"/>
          <w:kern w:val="0"/>
          <w:sz w:val="32"/>
          <w:szCs w:val="32"/>
          <w:shd w:val="clear" w:color="auto" w:fill="FFFFFF"/>
        </w:rPr>
        <w:t>5</w:t>
      </w:r>
      <w:r>
        <w:rPr>
          <w:rFonts w:ascii="仿宋_GB2312" w:eastAsia="仿宋_GB2312" w:hAnsi="仿宋_GB2312" w:cs="仿宋_GB2312" w:hint="eastAsia"/>
          <w:color w:val="000000"/>
          <w:kern w:val="0"/>
          <w:sz w:val="32"/>
          <w:szCs w:val="32"/>
          <w:shd w:val="clear" w:color="auto" w:fill="FFFFFF"/>
        </w:rPr>
        <w:t>条，增加</w:t>
      </w:r>
      <w:r>
        <w:rPr>
          <w:rFonts w:ascii="仿宋_GB2312" w:eastAsia="仿宋_GB2312" w:hAnsi="仿宋_GB2312" w:cs="仿宋_GB2312" w:hint="eastAsia"/>
          <w:color w:val="000000"/>
          <w:kern w:val="0"/>
          <w:sz w:val="32"/>
          <w:szCs w:val="32"/>
          <w:shd w:val="clear" w:color="auto" w:fill="FFFFFF"/>
        </w:rPr>
        <w:t>8</w:t>
      </w:r>
      <w:r>
        <w:rPr>
          <w:rFonts w:ascii="仿宋_GB2312" w:eastAsia="仿宋_GB2312" w:hAnsi="仿宋_GB2312" w:cs="仿宋_GB2312" w:hint="eastAsia"/>
          <w:color w:val="000000"/>
          <w:kern w:val="0"/>
          <w:sz w:val="32"/>
          <w:szCs w:val="32"/>
          <w:shd w:val="clear" w:color="auto" w:fill="FFFFFF"/>
        </w:rPr>
        <w:t>条，修改</w:t>
      </w:r>
      <w:r>
        <w:rPr>
          <w:rFonts w:ascii="仿宋_GB2312" w:eastAsia="仿宋_GB2312" w:hAnsi="仿宋_GB2312" w:cs="仿宋_GB2312" w:hint="eastAsia"/>
          <w:color w:val="000000"/>
          <w:kern w:val="0"/>
          <w:sz w:val="32"/>
          <w:szCs w:val="32"/>
          <w:shd w:val="clear" w:color="auto" w:fill="FFFFFF"/>
        </w:rPr>
        <w:t>11</w:t>
      </w:r>
      <w:r>
        <w:rPr>
          <w:rFonts w:ascii="仿宋_GB2312" w:eastAsia="仿宋_GB2312" w:hAnsi="仿宋_GB2312" w:cs="仿宋_GB2312" w:hint="eastAsia"/>
          <w:color w:val="000000"/>
          <w:kern w:val="0"/>
          <w:sz w:val="32"/>
          <w:szCs w:val="32"/>
          <w:shd w:val="clear" w:color="auto" w:fill="FFFFFF"/>
        </w:rPr>
        <w:t>条。具体有以下几方面的内容：</w:t>
      </w:r>
    </w:p>
    <w:p w:rsidR="006446C9" w:rsidRDefault="00EA2ED8">
      <w:pPr>
        <w:widowControl/>
        <w:spacing w:line="580" w:lineRule="exact"/>
        <w:ind w:firstLine="319"/>
        <w:rPr>
          <w:rFonts w:ascii="楷体_GB2312" w:eastAsia="楷体_GB2312" w:hAnsi="楷体_GB2312" w:cs="楷体_GB2312"/>
          <w:color w:val="000000"/>
          <w:kern w:val="0"/>
          <w:sz w:val="32"/>
          <w:szCs w:val="32"/>
          <w:shd w:val="clear" w:color="auto" w:fill="FFFFFF"/>
        </w:rPr>
      </w:pPr>
      <w:r>
        <w:rPr>
          <w:rFonts w:ascii="楷体" w:eastAsia="楷体" w:hAnsi="楷体" w:cs="楷体-简" w:hint="eastAsia"/>
          <w:color w:val="000000"/>
          <w:kern w:val="0"/>
          <w:sz w:val="32"/>
          <w:szCs w:val="32"/>
          <w:shd w:val="clear" w:color="auto" w:fill="FFFFFF"/>
        </w:rPr>
        <w:lastRenderedPageBreak/>
        <w:t xml:space="preserve">　</w:t>
      </w:r>
      <w:r>
        <w:rPr>
          <w:rFonts w:ascii="楷体_GB2312" w:eastAsia="楷体_GB2312" w:hAnsi="楷体_GB2312" w:cs="楷体_GB2312" w:hint="eastAsia"/>
          <w:color w:val="000000"/>
          <w:kern w:val="0"/>
          <w:sz w:val="32"/>
          <w:szCs w:val="32"/>
          <w:shd w:val="clear" w:color="auto" w:fill="FFFFFF"/>
        </w:rPr>
        <w:t>（一）关于保税区的功能和定位</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 w:eastAsia="仿宋" w:hAnsi="仿宋" w:cs="华文仿宋" w:hint="eastAsia"/>
          <w:color w:val="000000"/>
          <w:kern w:val="0"/>
          <w:sz w:val="32"/>
          <w:szCs w:val="32"/>
          <w:shd w:val="clear" w:color="auto" w:fill="FFFFFF"/>
        </w:rPr>
        <w:t xml:space="preserve">　</w:t>
      </w:r>
      <w:r>
        <w:rPr>
          <w:rFonts w:ascii="仿宋_GB2312" w:eastAsia="仿宋_GB2312" w:hAnsi="仿宋_GB2312" w:cs="仿宋_GB2312" w:hint="eastAsia"/>
          <w:color w:val="000000"/>
          <w:kern w:val="0"/>
          <w:sz w:val="32"/>
          <w:szCs w:val="32"/>
          <w:shd w:val="clear" w:color="auto" w:fill="FFFFFF"/>
        </w:rPr>
        <w:t>根据海关法等相关法律和保税区发展的状况，为了扩大对外开</w:t>
      </w:r>
      <w:r w:rsidR="00143BBD">
        <w:rPr>
          <w:rFonts w:ascii="仿宋_GB2312" w:eastAsia="仿宋_GB2312" w:hAnsi="仿宋_GB2312" w:cs="仿宋_GB2312" w:hint="eastAsia"/>
          <w:color w:val="000000"/>
          <w:kern w:val="0"/>
          <w:sz w:val="32"/>
          <w:szCs w:val="32"/>
          <w:shd w:val="clear" w:color="auto" w:fill="FFFFFF"/>
        </w:rPr>
        <w:t>放</w:t>
      </w:r>
      <w:r>
        <w:rPr>
          <w:rFonts w:ascii="仿宋_GB2312" w:eastAsia="仿宋_GB2312" w:hAnsi="仿宋_GB2312" w:cs="仿宋_GB2312" w:hint="eastAsia"/>
          <w:color w:val="000000"/>
          <w:kern w:val="0"/>
          <w:sz w:val="32"/>
          <w:szCs w:val="32"/>
          <w:shd w:val="clear" w:color="auto" w:fill="FFFFFF"/>
        </w:rPr>
        <w:t>，发展国际贸易，《条例（修订草案征求意见稿）》第二条对保税区的定义、功能和产业发展方向进行了扩大，增加了保税区可从事“商品展示、信息咨询、配送、采购等”相关业务内容。</w:t>
      </w:r>
    </w:p>
    <w:p w:rsidR="006446C9" w:rsidRDefault="00EA2ED8">
      <w:pPr>
        <w:widowControl/>
        <w:spacing w:line="580" w:lineRule="exact"/>
        <w:ind w:firstLineChars="200" w:firstLine="640"/>
        <w:rPr>
          <w:rFonts w:ascii="仿宋" w:eastAsia="仿宋" w:hAnsi="仿宋" w:cs="华文仿宋"/>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 xml:space="preserve"> </w:t>
      </w:r>
      <w:r>
        <w:rPr>
          <w:rFonts w:ascii="仿宋_GB2312" w:eastAsia="仿宋_GB2312" w:hAnsi="仿宋_GB2312" w:cs="仿宋_GB2312" w:hint="eastAsia"/>
          <w:color w:val="000000"/>
          <w:kern w:val="0"/>
          <w:sz w:val="32"/>
          <w:szCs w:val="32"/>
          <w:shd w:val="clear" w:color="auto" w:fill="FFFFFF"/>
        </w:rPr>
        <w:t>同时，《条例（修订草案征求意见稿）》第二十八条针对从境内非保税区进入保税区货物税收征收中涉及“保税区”范围进行了明确，限出口加工区、保税物流园区、保税港区三个区域。</w:t>
      </w:r>
    </w:p>
    <w:p w:rsidR="006446C9" w:rsidRDefault="00EA2ED8">
      <w:pPr>
        <w:widowControl/>
        <w:spacing w:line="580" w:lineRule="exact"/>
        <w:ind w:firstLineChars="201" w:firstLine="643"/>
        <w:rPr>
          <w:rFonts w:ascii="楷体_GB2312" w:eastAsia="楷体_GB2312" w:hAnsi="楷体_GB2312" w:cs="楷体_GB2312"/>
          <w:color w:val="000000"/>
          <w:kern w:val="0"/>
          <w:sz w:val="32"/>
          <w:szCs w:val="32"/>
          <w:shd w:val="clear" w:color="auto" w:fill="FFFFFF"/>
        </w:rPr>
      </w:pPr>
      <w:r>
        <w:rPr>
          <w:rFonts w:ascii="楷体_GB2312" w:eastAsia="楷体_GB2312" w:hAnsi="楷体_GB2312" w:cs="楷体_GB2312" w:hint="eastAsia"/>
          <w:color w:val="000000"/>
          <w:kern w:val="0"/>
          <w:sz w:val="32"/>
          <w:szCs w:val="32"/>
          <w:shd w:val="clear" w:color="auto" w:fill="FFFFFF"/>
        </w:rPr>
        <w:t>（二）关于保税区的行政管理体制及管委会职责</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结合前期其他地区的调研情况来看，适当扩大保税区的自主管理权限，建立相应的管理</w:t>
      </w:r>
      <w:r>
        <w:rPr>
          <w:rFonts w:ascii="仿宋_GB2312" w:eastAsia="仿宋_GB2312" w:hAnsi="仿宋_GB2312" w:cs="仿宋_GB2312" w:hint="eastAsia"/>
          <w:color w:val="000000"/>
          <w:kern w:val="0"/>
          <w:sz w:val="32"/>
          <w:szCs w:val="32"/>
          <w:shd w:val="clear" w:color="auto" w:fill="FFFFFF"/>
        </w:rPr>
        <w:t>机构，对简化程序，提高效率，培植保税区的发展后劲都具有积极意义。因此，《条例（修订草案征求意见稿）》第六条规定，“保税区管委会创新管理体制和运营模式，按照精简、高效的原则和市人民政府授予的权限，决定机构设置和岗位设置，建立岗位绩效工资体系。”第七条“赋予保税区更大自主发展权。除依法应当由市人民政府管理或者需要全市统筹的重大事项以外，市人民政府及其职能部门应将市级管理权限授权或者委托保税区管委会行使，以提高行政效率。具体事项由市人民政府规定。</w:t>
      </w:r>
      <w:r>
        <w:rPr>
          <w:rFonts w:ascii="仿宋_GB2312" w:eastAsia="仿宋_GB2312" w:hAnsi="仿宋_GB2312" w:cs="仿宋_GB2312" w:hint="eastAsia"/>
          <w:color w:val="000000"/>
          <w:kern w:val="0"/>
          <w:sz w:val="32"/>
          <w:szCs w:val="32"/>
          <w:shd w:val="clear" w:color="auto" w:fill="FFFFFF"/>
        </w:rPr>
        <w:t xml:space="preserve"> </w:t>
      </w:r>
      <w:r>
        <w:rPr>
          <w:rFonts w:ascii="仿宋_GB2312" w:eastAsia="仿宋_GB2312" w:hAnsi="仿宋_GB2312" w:cs="仿宋_GB2312" w:hint="eastAsia"/>
          <w:color w:val="000000"/>
          <w:kern w:val="0"/>
          <w:sz w:val="32"/>
          <w:szCs w:val="32"/>
          <w:shd w:val="clear" w:color="auto" w:fill="FFFFFF"/>
        </w:rPr>
        <w:t>除法律、行政法规规定实行垂直领导的以外，市级行政管理部门不向保税区</w:t>
      </w:r>
      <w:r>
        <w:rPr>
          <w:rFonts w:ascii="仿宋_GB2312" w:eastAsia="仿宋_GB2312" w:hAnsi="仿宋_GB2312" w:cs="仿宋_GB2312" w:hint="eastAsia"/>
          <w:color w:val="000000"/>
          <w:kern w:val="0"/>
          <w:sz w:val="32"/>
          <w:szCs w:val="32"/>
          <w:shd w:val="clear" w:color="auto" w:fill="FFFFFF"/>
        </w:rPr>
        <w:t>派出机构。”同时，建立行政和司法的容错机制，能够为保税区政府职能转变，鼓励其改革创新提供法治保障，《条例修正案草案》第八条、第九条还分别对探索建立试错免责机制、“放管服”改革等作了规定。</w:t>
      </w:r>
    </w:p>
    <w:p w:rsidR="006446C9" w:rsidRDefault="00EA2ED8">
      <w:pPr>
        <w:widowControl/>
        <w:spacing w:line="580" w:lineRule="exact"/>
        <w:ind w:firstLineChars="201" w:firstLine="643"/>
        <w:rPr>
          <w:rFonts w:ascii="楷体_GB2312" w:eastAsia="楷体_GB2312" w:hAnsi="楷体_GB2312" w:cs="楷体_GB2312"/>
          <w:color w:val="000000"/>
          <w:kern w:val="0"/>
          <w:sz w:val="32"/>
          <w:szCs w:val="32"/>
          <w:shd w:val="clear" w:color="auto" w:fill="FFFFFF"/>
        </w:rPr>
      </w:pPr>
      <w:r>
        <w:rPr>
          <w:rFonts w:ascii="楷体_GB2312" w:eastAsia="楷体_GB2312" w:hAnsi="楷体_GB2312" w:cs="楷体_GB2312" w:hint="eastAsia"/>
          <w:color w:val="000000"/>
          <w:kern w:val="0"/>
          <w:sz w:val="32"/>
          <w:szCs w:val="32"/>
          <w:shd w:val="clear" w:color="auto" w:fill="FFFFFF"/>
        </w:rPr>
        <w:lastRenderedPageBreak/>
        <w:t>（三）关于行政服务规范和行政审批制度</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第一，为了推动行政监管方式改革，从注重事前监管逐渐向事中事后监管方式改革，保税区结合行政审批改革实践，按照法律、行政法规以及规范性文件，集中市场活动违法行为行政处罚权，推进市场监管法治化、制度化、规范化，加强事后监督管理，避免监督真空。为此《条例（修订草案征求意见稿）》第五条第（四）项</w:t>
      </w:r>
      <w:r>
        <w:rPr>
          <w:rFonts w:ascii="仿宋_GB2312" w:eastAsia="仿宋_GB2312" w:hAnsi="仿宋_GB2312" w:cs="仿宋_GB2312" w:hint="eastAsia"/>
          <w:color w:val="000000"/>
          <w:kern w:val="0"/>
          <w:sz w:val="32"/>
          <w:szCs w:val="32"/>
          <w:shd w:val="clear" w:color="auto" w:fill="FFFFFF"/>
        </w:rPr>
        <w:t>增加“市场监督”行政管理工作、增加一项作为第五条第（七）项“根据市人民政府授权或者接受有关部门委托，集中统一行使行政许可权、行政处罚权等行政管理职权”、第十一条规定，“保税区管委会推动审批制度改革，简化办事程序，创新服务方式，强化事前准入与事中事后监管的衔接配合，为投资者提供全过程、便利化、规范化的投资服务。”</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第二，为贯彻落实《国务院办公厅关于支持国家级新区深化改革创新加快推动高质量发展的指导意见》，持续深化“证照分离”全覆盖改革，推进商事制度改革，探索商事登记确认制改革</w:t>
      </w:r>
      <w:r>
        <w:rPr>
          <w:rFonts w:ascii="仿宋_GB2312" w:eastAsia="仿宋_GB2312" w:hAnsi="仿宋_GB2312" w:cs="仿宋_GB2312" w:hint="eastAsia"/>
          <w:color w:val="000000"/>
          <w:kern w:val="0"/>
          <w:sz w:val="32"/>
          <w:szCs w:val="32"/>
          <w:shd w:val="clear" w:color="auto" w:fill="FFFFFF"/>
        </w:rPr>
        <w:t>。</w:t>
      </w:r>
      <w:r>
        <w:rPr>
          <w:rFonts w:ascii="仿宋_GB2312" w:eastAsia="仿宋_GB2312" w:hAnsi="仿宋_GB2312" w:cs="仿宋_GB2312" w:hint="eastAsia"/>
          <w:color w:val="000000"/>
          <w:kern w:val="0"/>
          <w:sz w:val="32"/>
          <w:szCs w:val="32"/>
          <w:shd w:val="clear" w:color="auto" w:fill="FFFFFF"/>
        </w:rPr>
        <w:t>为此《条例（修订草案征求意见稿）</w:t>
      </w:r>
      <w:r>
        <w:rPr>
          <w:rFonts w:ascii="仿宋_GB2312" w:eastAsia="仿宋_GB2312" w:hAnsi="仿宋_GB2312" w:cs="仿宋_GB2312" w:hint="eastAsia"/>
          <w:color w:val="000000"/>
          <w:kern w:val="0"/>
          <w:sz w:val="32"/>
          <w:szCs w:val="32"/>
          <w:shd w:val="clear" w:color="auto" w:fill="FFFFFF"/>
        </w:rPr>
        <w:t>》第十条规定，“保税区实施商事登记确认制。登记机关根据申请人的申请，对商事主体设立登记依法进行形式审查。通过登记确认市场主体资格，核发营业执照。申请商事登记确认，经营范围涉及前置许可事项的，申请人应当先取得相关许可部门的批准文件，再向登记机关申请登记；涉及后置许可事项的，商事主体应当取得有关行政许可审批部门的许可或者批准文件后方可经营。”</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第三，为推动政府职能转变，打造服务型政府，提升“互联网</w:t>
      </w:r>
      <w:r>
        <w:rPr>
          <w:rFonts w:ascii="仿宋_GB2312" w:eastAsia="仿宋_GB2312" w:hAnsi="仿宋_GB2312" w:cs="仿宋_GB2312" w:hint="eastAsia"/>
          <w:color w:val="000000"/>
          <w:kern w:val="0"/>
          <w:sz w:val="32"/>
          <w:szCs w:val="32"/>
          <w:shd w:val="clear" w:color="auto" w:fill="FFFFFF"/>
        </w:rPr>
        <w:t>+</w:t>
      </w:r>
      <w:r>
        <w:rPr>
          <w:rFonts w:ascii="仿宋_GB2312" w:eastAsia="仿宋_GB2312" w:hAnsi="仿宋_GB2312" w:cs="仿宋_GB2312" w:hint="eastAsia"/>
          <w:color w:val="000000"/>
          <w:kern w:val="0"/>
          <w:sz w:val="32"/>
          <w:szCs w:val="32"/>
          <w:shd w:val="clear" w:color="auto" w:fill="FFFFFF"/>
        </w:rPr>
        <w:t>政务服务”水平，加快建设保税区统一的信用信息共享交换平</w:t>
      </w:r>
      <w:r>
        <w:rPr>
          <w:rFonts w:ascii="仿宋_GB2312" w:eastAsia="仿宋_GB2312" w:hAnsi="仿宋_GB2312" w:cs="仿宋_GB2312" w:hint="eastAsia"/>
          <w:color w:val="000000"/>
          <w:kern w:val="0"/>
          <w:sz w:val="32"/>
          <w:szCs w:val="32"/>
          <w:shd w:val="clear" w:color="auto" w:fill="FFFFFF"/>
        </w:rPr>
        <w:lastRenderedPageBreak/>
        <w:t>台和企业信用信息公示系统，强化信用体系的约束作用，构建信用监</w:t>
      </w:r>
      <w:r>
        <w:rPr>
          <w:rFonts w:ascii="仿宋_GB2312" w:eastAsia="仿宋_GB2312" w:hAnsi="仿宋_GB2312" w:cs="仿宋_GB2312" w:hint="eastAsia"/>
          <w:color w:val="000000"/>
          <w:kern w:val="0"/>
          <w:sz w:val="32"/>
          <w:szCs w:val="32"/>
          <w:shd w:val="clear" w:color="auto" w:fill="FFFFFF"/>
        </w:rPr>
        <w:t>管制度。《条例（修订草案征求意见稿）》第十二条规定，“完善市场主体信用信息数据库及信用公示平台，依法对社会公开，推行守信激励和失信警示，惩戒联动机制。”第十六条规定，“保税区管委会和行政管理部门除法律、行政法规规定的以外，不得对保税区企业进行任何行政性收费。”</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第四，《保税区条例》第十三条与现行法律、法规相抵触，对其部分内容予以调整。《保税区条例》第十条、第十一条、第十二条规定的相关内容上位法已经明确规定，故予以删除。</w:t>
      </w:r>
    </w:p>
    <w:p w:rsidR="006446C9" w:rsidRDefault="00EA2ED8">
      <w:pPr>
        <w:widowControl/>
        <w:spacing w:line="580" w:lineRule="exact"/>
        <w:ind w:firstLineChars="201" w:firstLine="643"/>
        <w:rPr>
          <w:rFonts w:ascii="楷体_GB2312" w:eastAsia="楷体_GB2312" w:hAnsi="楷体_GB2312" w:cs="楷体_GB2312"/>
          <w:color w:val="000000"/>
          <w:kern w:val="0"/>
          <w:sz w:val="32"/>
          <w:szCs w:val="32"/>
          <w:shd w:val="clear" w:color="auto" w:fill="FFFFFF"/>
        </w:rPr>
      </w:pPr>
      <w:r>
        <w:rPr>
          <w:rFonts w:ascii="楷体_GB2312" w:eastAsia="楷体_GB2312" w:hAnsi="楷体_GB2312" w:cs="楷体_GB2312" w:hint="eastAsia"/>
          <w:color w:val="000000"/>
          <w:kern w:val="0"/>
          <w:sz w:val="32"/>
          <w:szCs w:val="32"/>
          <w:shd w:val="clear" w:color="auto" w:fill="FFFFFF"/>
        </w:rPr>
        <w:t>（四）关于企业贸易和海关监管创新</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保税区是开放型经济的重要平台，对发展</w:t>
      </w:r>
      <w:r w:rsidR="00143BBD">
        <w:rPr>
          <w:rFonts w:ascii="仿宋_GB2312" w:eastAsia="仿宋_GB2312" w:hAnsi="仿宋_GB2312" w:cs="仿宋_GB2312" w:hint="eastAsia"/>
          <w:color w:val="000000"/>
          <w:kern w:val="0"/>
          <w:sz w:val="32"/>
          <w:szCs w:val="32"/>
          <w:shd w:val="clear" w:color="auto" w:fill="FFFFFF"/>
        </w:rPr>
        <w:t>对外</w:t>
      </w:r>
      <w:bookmarkStart w:id="0" w:name="_GoBack"/>
      <w:bookmarkEnd w:id="0"/>
      <w:r>
        <w:rPr>
          <w:rFonts w:ascii="仿宋_GB2312" w:eastAsia="仿宋_GB2312" w:hAnsi="仿宋_GB2312" w:cs="仿宋_GB2312" w:hint="eastAsia"/>
          <w:color w:val="000000"/>
          <w:kern w:val="0"/>
          <w:sz w:val="32"/>
          <w:szCs w:val="32"/>
          <w:shd w:val="clear" w:color="auto" w:fill="FFFFFF"/>
        </w:rPr>
        <w:t>贸易、吸引外商投资、促进产业转型升级发挥着重要作用，为推动创新创业，促进研发创新，充分激活市场活力。因此，《条例（修订草案征求意见稿）》第二十条规定，“除禁止进境和涉及濒危外，保税区内企业从境外进口且在区内用于研发的货物、物品，免于提交许可证件。进口的消耗性材料根据实际研发耗用核销。”</w:t>
      </w:r>
      <w:r>
        <w:rPr>
          <w:rFonts w:ascii="仿宋_GB2312" w:eastAsia="仿宋_GB2312" w:hAnsi="仿宋_GB2312" w:cs="仿宋_GB2312" w:hint="eastAsia"/>
          <w:color w:val="000000"/>
          <w:kern w:val="0"/>
          <w:sz w:val="32"/>
          <w:szCs w:val="32"/>
          <w:shd w:val="clear" w:color="auto" w:fill="FFFFFF"/>
        </w:rPr>
        <w:t xml:space="preserve"> </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建设自由贸易试验区是深化推进改革开放的一项重要战略举措，自由贸易试验区全力推进制度创新，形成了一些可复制推广得经验。保税区应结合本区实际认真吸收借鉴自由贸易试验区的有效做法，才能不断</w:t>
      </w:r>
      <w:r>
        <w:rPr>
          <w:rFonts w:ascii="仿宋_GB2312" w:eastAsia="仿宋_GB2312" w:hAnsi="仿宋_GB2312" w:cs="仿宋_GB2312" w:hint="eastAsia"/>
          <w:color w:val="000000"/>
          <w:kern w:val="0"/>
          <w:sz w:val="32"/>
          <w:szCs w:val="32"/>
          <w:shd w:val="clear" w:color="auto" w:fill="FFFFFF"/>
        </w:rPr>
        <w:t>创新，增强活力，取得更好更快发展。为此，《条例（修订草案征求意见稿）》第二十三条规定，“经政策评估后，保税区可率先复制推广自贸试验区中与海关特殊监管区域相关的改革试点经验。”</w:t>
      </w:r>
      <w:r>
        <w:rPr>
          <w:rFonts w:ascii="仿宋_GB2312" w:eastAsia="仿宋_GB2312" w:hAnsi="仿宋_GB2312" w:cs="仿宋_GB2312" w:hint="eastAsia"/>
          <w:color w:val="000000"/>
          <w:kern w:val="0"/>
          <w:sz w:val="32"/>
          <w:szCs w:val="32"/>
          <w:shd w:val="clear" w:color="auto" w:fill="FFFFFF"/>
        </w:rPr>
        <w:t xml:space="preserve"> </w:t>
      </w:r>
    </w:p>
    <w:p w:rsidR="006446C9" w:rsidRDefault="00EA2ED8">
      <w:pPr>
        <w:widowControl/>
        <w:spacing w:line="580" w:lineRule="exact"/>
        <w:ind w:firstLineChars="201" w:firstLine="643"/>
        <w:rPr>
          <w:rFonts w:ascii="楷体_GB2312" w:eastAsia="楷体_GB2312" w:hAnsi="楷体_GB2312" w:cs="楷体_GB2312"/>
          <w:color w:val="000000"/>
          <w:kern w:val="0"/>
          <w:sz w:val="32"/>
          <w:szCs w:val="32"/>
          <w:shd w:val="clear" w:color="auto" w:fill="FFFFFF"/>
        </w:rPr>
      </w:pPr>
      <w:r>
        <w:rPr>
          <w:rFonts w:ascii="楷体_GB2312" w:eastAsia="楷体_GB2312" w:hAnsi="楷体_GB2312" w:cs="楷体_GB2312" w:hint="eastAsia"/>
          <w:color w:val="000000"/>
          <w:kern w:val="0"/>
          <w:sz w:val="32"/>
          <w:szCs w:val="32"/>
          <w:shd w:val="clear" w:color="auto" w:fill="FFFFFF"/>
        </w:rPr>
        <w:t>（五）关于金融改革创新</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lastRenderedPageBreak/>
        <w:t>为贯彻落实中央深化金融改革创新，加快大连区域性金融中心建设，切实提升金融服务实体经济能力，创新发展金融市场，促进资源有效配置，构建金融资源自由流动、平等交换的现代市场体系。《条例（修订草案征求意见稿）》第二十六条规定，“对标国际标准，允许开展跨境金融业务，加强跨境资金灵活使用，鼓励开展跨境人民币业务。允许建设</w:t>
      </w:r>
      <w:r>
        <w:rPr>
          <w:rFonts w:ascii="仿宋_GB2312" w:eastAsia="仿宋_GB2312" w:hAnsi="仿宋_GB2312" w:cs="仿宋_GB2312" w:hint="eastAsia"/>
          <w:color w:val="000000"/>
          <w:kern w:val="0"/>
          <w:sz w:val="32"/>
          <w:szCs w:val="32"/>
          <w:shd w:val="clear" w:color="auto" w:fill="FFFFFF"/>
        </w:rPr>
        <w:t>具有区域特色的大宗商品交易中心，不断拓展具有大连口岸特色的大宗商品交易品种，推动现货与期货有效结合，扩大完善期货保税交割。”同时，为加强风险防控，规范市场秩序，推进制度创新，《条例（修订草案征求意见稿）》第二十四条在对原来内容进行完善的基础上，增加了“接受行业监督检查”、第二十五条在原先内容的基础上增加“可率先复制推广自贸试验区外汇改革试点经验”的规定。</w:t>
      </w:r>
    </w:p>
    <w:p w:rsidR="006446C9" w:rsidRDefault="00EA2ED8">
      <w:pPr>
        <w:widowControl/>
        <w:spacing w:line="580" w:lineRule="exact"/>
        <w:ind w:firstLineChars="201" w:firstLine="643"/>
        <w:rPr>
          <w:rFonts w:ascii="楷体_GB2312" w:eastAsia="楷体_GB2312" w:hAnsi="楷体_GB2312" w:cs="楷体_GB2312"/>
          <w:color w:val="000000"/>
          <w:kern w:val="0"/>
          <w:sz w:val="32"/>
          <w:szCs w:val="32"/>
          <w:shd w:val="clear" w:color="auto" w:fill="FFFFFF"/>
        </w:rPr>
      </w:pPr>
      <w:r>
        <w:rPr>
          <w:rFonts w:ascii="楷体_GB2312" w:eastAsia="楷体_GB2312" w:hAnsi="楷体_GB2312" w:cs="楷体_GB2312" w:hint="eastAsia"/>
          <w:color w:val="000000"/>
          <w:kern w:val="0"/>
          <w:sz w:val="32"/>
          <w:szCs w:val="32"/>
          <w:shd w:val="clear" w:color="auto" w:fill="FFFFFF"/>
        </w:rPr>
        <w:t>（六）关于修改或删除不适应条款问题</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结合公司法及《中华人民共和国外商投资法实施条例》的实施，《条例（修订草案征求意见稿）》第十三条、第十五条在原来内容的基</w:t>
      </w:r>
      <w:r>
        <w:rPr>
          <w:rFonts w:ascii="仿宋_GB2312" w:eastAsia="仿宋_GB2312" w:hAnsi="仿宋_GB2312" w:cs="仿宋_GB2312" w:hint="eastAsia"/>
          <w:color w:val="000000"/>
          <w:kern w:val="0"/>
          <w:sz w:val="32"/>
          <w:szCs w:val="32"/>
          <w:shd w:val="clear" w:color="auto" w:fill="FFFFFF"/>
        </w:rPr>
        <w:t>础上适当调整。其中第十三条增加了“保税区内的货物储存的期限不受限制”的规定，第十五条删除了“保税区内企业经营期满或中途歇业，应向原批准机关申请”的规定。</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为了与国家关于外汇、海关和税收管理的现行规定相一致，将《保税区条例》第二十七条、第二十八条、第二十九条合并调整，调整后为《条例（修订草案征求意见稿）》第三十四条，</w:t>
      </w:r>
      <w:r>
        <w:rPr>
          <w:rFonts w:ascii="仿宋_GB2312" w:eastAsia="仿宋_GB2312" w:hAnsi="仿宋_GB2312" w:cs="仿宋_GB2312" w:hint="eastAsia"/>
          <w:color w:val="000000"/>
          <w:kern w:val="0"/>
          <w:sz w:val="32"/>
          <w:szCs w:val="32"/>
          <w:shd w:val="clear" w:color="auto" w:fill="FFFFFF"/>
        </w:rPr>
        <w:t xml:space="preserve"> </w:t>
      </w:r>
      <w:r>
        <w:rPr>
          <w:rFonts w:ascii="仿宋_GB2312" w:eastAsia="仿宋_GB2312" w:hAnsi="仿宋_GB2312" w:cs="仿宋_GB2312" w:hint="eastAsia"/>
          <w:color w:val="000000"/>
          <w:kern w:val="0"/>
          <w:sz w:val="32"/>
          <w:szCs w:val="32"/>
          <w:shd w:val="clear" w:color="auto" w:fill="FFFFFF"/>
        </w:rPr>
        <w:t>“进出保税区的货物、物品和运输工具，应当接受海关监管。”</w:t>
      </w:r>
    </w:p>
    <w:p w:rsidR="006446C9" w:rsidRDefault="00EA2ED8">
      <w:pPr>
        <w:widowControl/>
        <w:spacing w:line="580" w:lineRule="exact"/>
        <w:ind w:firstLineChars="201" w:firstLine="643"/>
        <w:rPr>
          <w:rFonts w:ascii="楷体_GB2312" w:eastAsia="楷体_GB2312" w:hAnsi="楷体_GB2312" w:cs="楷体_GB2312"/>
          <w:color w:val="000000"/>
          <w:kern w:val="0"/>
          <w:sz w:val="32"/>
          <w:szCs w:val="32"/>
          <w:shd w:val="clear" w:color="auto" w:fill="FFFFFF"/>
        </w:rPr>
      </w:pPr>
      <w:r>
        <w:rPr>
          <w:rFonts w:ascii="楷体_GB2312" w:eastAsia="楷体_GB2312" w:hAnsi="楷体_GB2312" w:cs="楷体_GB2312" w:hint="eastAsia"/>
          <w:color w:val="000000"/>
          <w:kern w:val="0"/>
          <w:sz w:val="32"/>
          <w:szCs w:val="32"/>
          <w:shd w:val="clear" w:color="auto" w:fill="FFFFFF"/>
        </w:rPr>
        <w:t>（七）关于章节设置问题</w:t>
      </w:r>
    </w:p>
    <w:p w:rsidR="006446C9" w:rsidRDefault="00EA2ED8">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lastRenderedPageBreak/>
        <w:t>在此次修订过程中，因对不适应经济和社会形势发展的部分章节修订、删除变动较大，同时考虑到条例结构的合理性以及上下文的紧凑感，《条例（修订草案征求意见稿）》对《保税区条例》框架结构进行调整，删除了章节分类的表述。</w:t>
      </w:r>
    </w:p>
    <w:p w:rsidR="006446C9" w:rsidRDefault="006446C9">
      <w:pPr>
        <w:widowControl/>
        <w:spacing w:line="580" w:lineRule="exact"/>
        <w:ind w:firstLineChars="200" w:firstLine="640"/>
        <w:rPr>
          <w:rFonts w:ascii="仿宋_GB2312" w:eastAsia="仿宋_GB2312" w:hAnsi="仿宋_GB2312" w:cs="仿宋_GB2312"/>
          <w:color w:val="000000"/>
          <w:kern w:val="0"/>
          <w:sz w:val="32"/>
          <w:szCs w:val="32"/>
          <w:shd w:val="clear" w:color="auto" w:fill="FFFFFF"/>
        </w:rPr>
      </w:pPr>
    </w:p>
    <w:p w:rsidR="006446C9" w:rsidRDefault="006446C9" w:rsidP="00143BBD">
      <w:pPr>
        <w:spacing w:afterLines="100" w:after="312"/>
        <w:rPr>
          <w:rFonts w:ascii="仿宋" w:eastAsia="仿宋" w:hAnsi="仿宋"/>
        </w:rPr>
      </w:pPr>
    </w:p>
    <w:p w:rsidR="006446C9" w:rsidRDefault="006446C9"/>
    <w:p w:rsidR="006446C9" w:rsidRDefault="006446C9"/>
    <w:p w:rsidR="006446C9" w:rsidRDefault="00EA2ED8">
      <w:pPr>
        <w:jc w:val="center"/>
      </w:pPr>
      <w:r>
        <w:rPr>
          <w:rFonts w:hint="eastAsia"/>
        </w:rPr>
        <w:tab/>
      </w: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pPr>
    </w:p>
    <w:p w:rsidR="006446C9" w:rsidRDefault="006446C9">
      <w:pPr>
        <w:jc w:val="center"/>
        <w:rPr>
          <w:rFonts w:ascii="方正小标宋简体" w:eastAsia="方正小标宋简体" w:hAnsi="方正小标宋简体" w:cs="方正小标宋简体"/>
          <w:sz w:val="44"/>
          <w:szCs w:val="44"/>
        </w:rPr>
      </w:pPr>
    </w:p>
    <w:p w:rsidR="006446C9" w:rsidRDefault="006446C9">
      <w:pPr>
        <w:jc w:val="center"/>
        <w:rPr>
          <w:rFonts w:ascii="方正小标宋简体" w:eastAsia="方正小标宋简体" w:hAnsi="方正小标宋简体" w:cs="方正小标宋简体"/>
          <w:sz w:val="44"/>
          <w:szCs w:val="44"/>
        </w:rPr>
      </w:pPr>
    </w:p>
    <w:p w:rsidR="006446C9" w:rsidRDefault="00EA2ED8">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大连保税区管理条例（修订草案征求意见稿）</w:t>
      </w:r>
    </w:p>
    <w:p w:rsidR="006446C9" w:rsidRDefault="006446C9">
      <w:pPr>
        <w:spacing w:line="560" w:lineRule="exact"/>
        <w:jc w:val="center"/>
        <w:rPr>
          <w:rFonts w:ascii="方正小标宋简体" w:eastAsia="方正小标宋简体" w:hAnsi="方正小标宋简体" w:cs="方正小标宋简体"/>
          <w:color w:val="000000"/>
          <w:sz w:val="44"/>
          <w:szCs w:val="44"/>
        </w:rPr>
      </w:pP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第一条</w:t>
      </w:r>
      <w:r>
        <w:rPr>
          <w:rFonts w:ascii="Times New Roman" w:eastAsia="仿宋_GB2312" w:hAnsi="Times New Roman"/>
          <w:b/>
          <w:bCs/>
          <w:color w:val="0000FF"/>
          <w:sz w:val="32"/>
          <w:szCs w:val="32"/>
        </w:rPr>
        <w:t xml:space="preserve"> </w:t>
      </w:r>
      <w:r>
        <w:rPr>
          <w:rFonts w:ascii="Times New Roman" w:eastAsia="仿宋_GB2312" w:hAnsi="Times New Roman"/>
          <w:color w:val="0000FF"/>
          <w:sz w:val="32"/>
          <w:szCs w:val="32"/>
        </w:rPr>
        <w:t>【目的和依据】</w:t>
      </w:r>
      <w:r>
        <w:rPr>
          <w:rFonts w:ascii="Times New Roman" w:eastAsia="仿宋_GB2312" w:hAnsi="Times New Roman"/>
          <w:color w:val="000000"/>
          <w:sz w:val="32"/>
          <w:szCs w:val="32"/>
        </w:rPr>
        <w:t>为加强对大连保税区的管理，扩大对外开放，促进经济发展，根据国家法律、法规及有关规定，制定本条例。</w:t>
      </w:r>
    </w:p>
    <w:p w:rsidR="006446C9" w:rsidRDefault="00EA2ED8">
      <w:pPr>
        <w:spacing w:line="560" w:lineRule="exact"/>
        <w:ind w:firstLineChars="200" w:firstLine="643"/>
        <w:rPr>
          <w:rFonts w:ascii="Times New Roman" w:eastAsia="仿宋_GB2312" w:hAnsi="Times New Roman"/>
          <w:color w:val="000000"/>
          <w:sz w:val="32"/>
          <w:szCs w:val="32"/>
        </w:rPr>
      </w:pPr>
      <w:bookmarkStart w:id="1" w:name="_Hlk33536262"/>
      <w:r>
        <w:rPr>
          <w:rFonts w:ascii="Times New Roman" w:eastAsia="仿宋_GB2312" w:hAnsi="Times New Roman"/>
          <w:b/>
          <w:bCs/>
          <w:color w:val="000000"/>
          <w:sz w:val="32"/>
          <w:szCs w:val="32"/>
        </w:rPr>
        <w:t>第二条</w:t>
      </w:r>
      <w:r>
        <w:rPr>
          <w:rFonts w:ascii="Times New Roman" w:eastAsia="仿宋_GB2312" w:hAnsi="Times New Roman"/>
          <w:color w:val="0000FF"/>
          <w:sz w:val="32"/>
          <w:szCs w:val="32"/>
        </w:rPr>
        <w:t xml:space="preserve"> </w:t>
      </w:r>
      <w:r>
        <w:rPr>
          <w:rFonts w:ascii="Times New Roman" w:eastAsia="仿宋_GB2312" w:hAnsi="Times New Roman"/>
          <w:color w:val="0000FF"/>
          <w:sz w:val="32"/>
          <w:szCs w:val="32"/>
        </w:rPr>
        <w:t>【功能定位】</w:t>
      </w:r>
      <w:r>
        <w:rPr>
          <w:rFonts w:ascii="Times New Roman" w:eastAsia="仿宋_GB2312" w:hAnsi="Times New Roman"/>
          <w:color w:val="000000"/>
          <w:sz w:val="32"/>
          <w:szCs w:val="32"/>
        </w:rPr>
        <w:t>经中华人民共和国国务院批准设立的大连保税区（以下简称保税区），是海关监管下的综合性对外开放的特定经济区域。</w:t>
      </w:r>
    </w:p>
    <w:p w:rsidR="006446C9" w:rsidRDefault="00EA2ED8">
      <w:pPr>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color w:val="000000"/>
          <w:sz w:val="32"/>
          <w:szCs w:val="32"/>
        </w:rPr>
        <w:t>保税区可以发展国际贸易、转口贸易、商品展示、信息咨询、国际中转、配送、采购和加工等业务。</w:t>
      </w:r>
      <w:bookmarkEnd w:id="1"/>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第三条</w:t>
      </w:r>
      <w:r>
        <w:rPr>
          <w:rFonts w:ascii="Times New Roman" w:eastAsia="仿宋_GB2312" w:hAnsi="Times New Roman"/>
          <w:b/>
          <w:bCs/>
          <w:color w:val="000000"/>
          <w:sz w:val="32"/>
          <w:szCs w:val="32"/>
        </w:rPr>
        <w:t xml:space="preserve"> </w:t>
      </w:r>
      <w:r>
        <w:rPr>
          <w:rFonts w:ascii="Times New Roman" w:eastAsia="仿宋_GB2312" w:hAnsi="Times New Roman"/>
          <w:color w:val="0000FF"/>
          <w:sz w:val="32"/>
          <w:szCs w:val="32"/>
        </w:rPr>
        <w:t>【企业设立】</w:t>
      </w:r>
      <w:r>
        <w:rPr>
          <w:rFonts w:ascii="Times New Roman" w:eastAsia="仿宋_GB2312" w:hAnsi="Times New Roman"/>
          <w:color w:val="000000"/>
          <w:sz w:val="32"/>
          <w:szCs w:val="32"/>
        </w:rPr>
        <w:t>中国境内外的企业、其他经济组织和个人，经批准均可在保税区内设立企业和代表机构（中国法律、法规另有规定的除外）。</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第四条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【适用范围】</w:t>
      </w:r>
      <w:r>
        <w:rPr>
          <w:rFonts w:ascii="Times New Roman" w:eastAsia="仿宋_GB2312" w:hAnsi="Times New Roman"/>
          <w:color w:val="000000"/>
          <w:sz w:val="32"/>
          <w:szCs w:val="32"/>
        </w:rPr>
        <w:t>保税区内的企业、其他经济组织、代表机构和个人，必须遵守中国法律、法规和本条例，其合法权益受法律保护。</w:t>
      </w:r>
    </w:p>
    <w:p w:rsidR="006446C9" w:rsidRDefault="00EA2ED8">
      <w:pPr>
        <w:spacing w:line="560" w:lineRule="exact"/>
        <w:ind w:firstLineChars="200" w:firstLine="643"/>
        <w:rPr>
          <w:rFonts w:ascii="Times New Roman" w:eastAsia="仿宋_GB2312" w:hAnsi="Times New Roman"/>
          <w:color w:val="000000"/>
          <w:sz w:val="32"/>
          <w:szCs w:val="32"/>
        </w:rPr>
      </w:pPr>
      <w:r>
        <w:rPr>
          <w:rFonts w:ascii="Times New Roman" w:eastAsia="仿宋_GB2312" w:hAnsi="Times New Roman"/>
          <w:b/>
          <w:bCs/>
          <w:color w:val="000000"/>
          <w:sz w:val="32"/>
          <w:szCs w:val="32"/>
        </w:rPr>
        <w:t>第五条</w:t>
      </w:r>
      <w:r>
        <w:rPr>
          <w:rFonts w:ascii="Times New Roman" w:eastAsia="仿宋_GB2312" w:hAnsi="Times New Roman"/>
          <w:b/>
          <w:bCs/>
          <w:color w:val="0000FF"/>
          <w:sz w:val="32"/>
          <w:szCs w:val="32"/>
        </w:rPr>
        <w:t xml:space="preserve"> </w:t>
      </w:r>
      <w:r>
        <w:rPr>
          <w:rFonts w:ascii="Times New Roman" w:eastAsia="仿宋_GB2312" w:hAnsi="Times New Roman"/>
          <w:color w:val="0000FF"/>
          <w:sz w:val="32"/>
          <w:szCs w:val="32"/>
        </w:rPr>
        <w:t>【管委会职能】</w:t>
      </w:r>
      <w:r>
        <w:rPr>
          <w:rFonts w:ascii="Times New Roman" w:eastAsia="仿宋_GB2312" w:hAnsi="Times New Roman"/>
          <w:color w:val="000000"/>
          <w:sz w:val="32"/>
          <w:szCs w:val="32"/>
        </w:rPr>
        <w:t>保税区设立管理委员会（以下简称保税区管</w:t>
      </w:r>
      <w:r>
        <w:rPr>
          <w:rFonts w:ascii="Times New Roman" w:eastAsia="仿宋_GB2312" w:hAnsi="Times New Roman"/>
          <w:color w:val="000000"/>
          <w:sz w:val="32"/>
          <w:szCs w:val="32"/>
        </w:rPr>
        <w:t>委会），在大连市人民政府领导下，对保税区的行政事务实施统一管理。主要职权是：</w:t>
      </w:r>
    </w:p>
    <w:p w:rsidR="006446C9" w:rsidRDefault="00EA2ED8">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（一）编制保税区建设发展规划，经市人民政府批准后，负责组织实施；</w:t>
      </w:r>
    </w:p>
    <w:p w:rsidR="006446C9" w:rsidRDefault="00EA2ED8">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（二）制定和发布保税区的有关具体管理规定；</w:t>
      </w:r>
    </w:p>
    <w:p w:rsidR="006446C9" w:rsidRDefault="00EA2ED8">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（三）按照规定审批保税区内的投资项目；</w:t>
      </w:r>
    </w:p>
    <w:p w:rsidR="006446C9" w:rsidRDefault="00EA2ED8">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（四）负责保税区内的财政、国有资产、人力资源和社会保障、建设、房产、环境保护、市场监督和安全生产监管等行政管理工作；协调国家、省、市垂直管理的部门在保税区的工作；</w:t>
      </w:r>
      <w:r>
        <w:rPr>
          <w:rFonts w:ascii="Times New Roman" w:eastAsia="仿宋_GB2312" w:hAnsi="Times New Roman"/>
          <w:color w:val="000000"/>
          <w:sz w:val="32"/>
          <w:szCs w:val="32"/>
        </w:rPr>
        <w:t xml:space="preserve"> </w:t>
      </w:r>
    </w:p>
    <w:p w:rsidR="006446C9" w:rsidRDefault="00EA2ED8">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（五）负责保税区内各项基础公用设施的建设和管理；</w:t>
      </w:r>
    </w:p>
    <w:p w:rsidR="006446C9" w:rsidRDefault="00EA2ED8">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（六）审批保税区中方人员的短期因公出境和派赴境外培训，邀请境外人员到保税区从事业务活动；</w:t>
      </w:r>
    </w:p>
    <w:p w:rsidR="006446C9" w:rsidRDefault="00EA2ED8">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（七）根据市人民政府授权或者接受有关部门委托，集中统一行使行政许可权、行政处罚权等行政管理职权；</w:t>
      </w:r>
    </w:p>
    <w:p w:rsidR="006446C9" w:rsidRDefault="00EA2ED8">
      <w:pPr>
        <w:spacing w:line="560" w:lineRule="exact"/>
        <w:ind w:firstLine="420"/>
        <w:jc w:val="left"/>
        <w:rPr>
          <w:rFonts w:ascii="Times New Roman" w:eastAsia="仿宋_GB2312" w:hAnsi="Times New Roman"/>
          <w:color w:val="000000"/>
          <w:sz w:val="32"/>
          <w:szCs w:val="32"/>
        </w:rPr>
      </w:pPr>
      <w:r>
        <w:rPr>
          <w:rFonts w:ascii="Times New Roman" w:eastAsia="仿宋_GB2312" w:hAnsi="Times New Roman"/>
          <w:color w:val="000000"/>
          <w:sz w:val="32"/>
          <w:szCs w:val="32"/>
        </w:rPr>
        <w:t>（八）履行市人民政府授予的其他职责。</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第六条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【管理体制和运行模式】</w:t>
      </w:r>
      <w:r>
        <w:rPr>
          <w:rFonts w:ascii="Times New Roman" w:eastAsia="仿宋_GB2312" w:hAnsi="Times New Roman"/>
          <w:color w:val="000000"/>
          <w:sz w:val="32"/>
          <w:szCs w:val="32"/>
        </w:rPr>
        <w:t>保税区管委会创新管理体制和运营模式，按照精简、高效的原则和市人民政府授予的权限，决定机构设置和岗位设置，建立岗位绩效工资体系。</w:t>
      </w:r>
    </w:p>
    <w:p w:rsidR="006446C9" w:rsidRDefault="00EA2ED8">
      <w:pPr>
        <w:spacing w:line="560" w:lineRule="exact"/>
        <w:ind w:firstLineChars="200" w:firstLine="643"/>
        <w:rPr>
          <w:rFonts w:ascii="Times New Roman" w:eastAsia="仿宋_GB2312" w:hAnsi="Times New Roman"/>
          <w:color w:val="000000"/>
          <w:sz w:val="32"/>
          <w:szCs w:val="32"/>
        </w:rPr>
      </w:pPr>
      <w:r>
        <w:rPr>
          <w:rFonts w:ascii="Times New Roman" w:eastAsia="仿宋_GB2312" w:hAnsi="Times New Roman"/>
          <w:b/>
          <w:bCs/>
          <w:color w:val="000000"/>
          <w:sz w:val="32"/>
          <w:szCs w:val="32"/>
        </w:rPr>
        <w:t>第七条</w:t>
      </w:r>
      <w:r>
        <w:rPr>
          <w:rFonts w:ascii="Times New Roman" w:eastAsia="仿宋_GB2312" w:hAnsi="Times New Roman"/>
          <w:color w:val="0000FF"/>
          <w:sz w:val="32"/>
          <w:szCs w:val="32"/>
        </w:rPr>
        <w:t xml:space="preserve"> </w:t>
      </w:r>
      <w:r>
        <w:rPr>
          <w:rFonts w:ascii="Times New Roman" w:eastAsia="仿宋_GB2312" w:hAnsi="Times New Roman"/>
          <w:color w:val="0000FF"/>
          <w:sz w:val="32"/>
          <w:szCs w:val="32"/>
        </w:rPr>
        <w:t>【依法赋权】</w:t>
      </w:r>
      <w:r>
        <w:rPr>
          <w:rFonts w:ascii="Times New Roman" w:eastAsia="仿宋_GB2312" w:hAnsi="Times New Roman"/>
          <w:color w:val="000000"/>
          <w:sz w:val="32"/>
          <w:szCs w:val="32"/>
        </w:rPr>
        <w:t>赋予保税区更大自主发展权。除依法应当由市人民政府管理或者需要全市统筹的重大事项以外，市人民政府及其职能部门应</w:t>
      </w:r>
      <w:r>
        <w:rPr>
          <w:rFonts w:ascii="Times New Roman" w:eastAsia="仿宋_GB2312" w:hAnsi="Times New Roman"/>
          <w:color w:val="000000"/>
          <w:sz w:val="32"/>
          <w:szCs w:val="32"/>
        </w:rPr>
        <w:t>将市级管理权限授权或者委托保税区管委会行使，以提高行政效率。具体事项由市人民政府规定。</w:t>
      </w:r>
      <w:r>
        <w:rPr>
          <w:rFonts w:ascii="Times New Roman" w:eastAsia="仿宋_GB2312" w:hAnsi="Times New Roman"/>
          <w:color w:val="000000"/>
          <w:sz w:val="32"/>
          <w:szCs w:val="32"/>
        </w:rPr>
        <w:t xml:space="preserve"> </w:t>
      </w:r>
    </w:p>
    <w:p w:rsidR="006446C9" w:rsidRDefault="00EA2ED8">
      <w:pPr>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color w:val="000000"/>
          <w:sz w:val="32"/>
          <w:szCs w:val="32"/>
        </w:rPr>
        <w:t>除法律、行政法规规定实行垂直领导的以外，市级行政管理部门不向保税区派出机构。</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第八条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【创新容错】</w:t>
      </w:r>
      <w:r>
        <w:rPr>
          <w:rFonts w:ascii="Times New Roman" w:eastAsia="仿宋_GB2312" w:hAnsi="Times New Roman"/>
          <w:color w:val="000000"/>
          <w:sz w:val="32"/>
          <w:szCs w:val="32"/>
        </w:rPr>
        <w:t>保税区可以开展创新机制的先行先试，探索建立试错免责机制。</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第九条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【优化服务】</w:t>
      </w:r>
      <w:r>
        <w:rPr>
          <w:rFonts w:ascii="Times New Roman" w:eastAsia="仿宋_GB2312" w:hAnsi="Times New Roman"/>
          <w:color w:val="000000"/>
          <w:sz w:val="32"/>
          <w:szCs w:val="32"/>
        </w:rPr>
        <w:t>保税区以</w:t>
      </w:r>
      <w:r>
        <w:rPr>
          <w:rFonts w:ascii="Times New Roman" w:eastAsia="仿宋_GB2312" w:hAnsi="Times New Roman"/>
          <w:color w:val="000000"/>
          <w:sz w:val="32"/>
          <w:szCs w:val="32"/>
        </w:rPr>
        <w:t>“</w:t>
      </w:r>
      <w:r>
        <w:rPr>
          <w:rFonts w:ascii="Times New Roman" w:eastAsia="仿宋_GB2312" w:hAnsi="Times New Roman"/>
          <w:color w:val="000000"/>
          <w:sz w:val="32"/>
          <w:szCs w:val="32"/>
        </w:rPr>
        <w:t>放管服</w:t>
      </w:r>
      <w:r>
        <w:rPr>
          <w:rFonts w:ascii="Times New Roman" w:eastAsia="仿宋_GB2312" w:hAnsi="Times New Roman"/>
          <w:color w:val="000000"/>
          <w:sz w:val="32"/>
          <w:szCs w:val="32"/>
        </w:rPr>
        <w:t>”</w:t>
      </w:r>
      <w:r>
        <w:rPr>
          <w:rFonts w:ascii="Times New Roman" w:eastAsia="仿宋_GB2312" w:hAnsi="Times New Roman"/>
          <w:color w:val="000000"/>
          <w:sz w:val="32"/>
          <w:szCs w:val="32"/>
        </w:rPr>
        <w:t>改革为牵动，优化升级工作流程，建设便捷高效政务服务体系，打造良好的投资发展环境。</w:t>
      </w:r>
    </w:p>
    <w:p w:rsidR="006446C9" w:rsidRDefault="00EA2ED8">
      <w:pPr>
        <w:spacing w:line="560" w:lineRule="exact"/>
        <w:ind w:firstLineChars="200" w:firstLine="643"/>
        <w:rPr>
          <w:rFonts w:ascii="Times New Roman" w:eastAsia="仿宋_GB2312" w:hAnsi="Times New Roman"/>
          <w:color w:val="000000"/>
          <w:sz w:val="32"/>
          <w:szCs w:val="32"/>
        </w:rPr>
      </w:pPr>
      <w:r>
        <w:rPr>
          <w:rFonts w:ascii="Times New Roman" w:eastAsia="仿宋_GB2312" w:hAnsi="Times New Roman"/>
          <w:b/>
          <w:bCs/>
          <w:color w:val="000000"/>
          <w:sz w:val="32"/>
          <w:szCs w:val="32"/>
        </w:rPr>
        <w:t>第十条</w:t>
      </w:r>
      <w:r>
        <w:rPr>
          <w:rFonts w:ascii="Times New Roman" w:eastAsia="仿宋_GB2312" w:hAnsi="Times New Roman"/>
          <w:b/>
          <w:bCs/>
          <w:color w:val="000000"/>
          <w:sz w:val="32"/>
          <w:szCs w:val="32"/>
        </w:rPr>
        <w:t xml:space="preserve"> </w:t>
      </w:r>
      <w:r>
        <w:rPr>
          <w:rFonts w:ascii="Times New Roman" w:eastAsia="仿宋_GB2312" w:hAnsi="Times New Roman"/>
          <w:color w:val="0000FF"/>
          <w:sz w:val="32"/>
          <w:szCs w:val="32"/>
        </w:rPr>
        <w:t>【商事登记】</w:t>
      </w:r>
      <w:r>
        <w:rPr>
          <w:rFonts w:ascii="Times New Roman" w:eastAsia="仿宋_GB2312" w:hAnsi="Times New Roman"/>
          <w:color w:val="000000"/>
          <w:sz w:val="32"/>
          <w:szCs w:val="32"/>
        </w:rPr>
        <w:t>保税区实施商事登记确认制。登记机关</w:t>
      </w:r>
      <w:r>
        <w:rPr>
          <w:rFonts w:ascii="Times New Roman" w:eastAsia="仿宋_GB2312" w:hAnsi="Times New Roman"/>
          <w:color w:val="000000"/>
          <w:sz w:val="32"/>
          <w:szCs w:val="32"/>
        </w:rPr>
        <w:lastRenderedPageBreak/>
        <w:t>根据申请人的申请，对商事主体设立登记依法进行形式审查。通过登记确认市场主体资格，核发营业执照。</w:t>
      </w:r>
    </w:p>
    <w:p w:rsidR="006446C9" w:rsidRDefault="00EA2ED8">
      <w:pPr>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color w:val="000000"/>
          <w:sz w:val="32"/>
          <w:szCs w:val="32"/>
        </w:rPr>
        <w:t>申请商事登记确认，经营范围涉及前置许可事项的，申请人应当先取得相关许可部门的批准文件，再向登记机关申请登记；涉及后置许可事项的，商事主体应当取得有关行政许可审批部门的许可或者批准文件后方可经营。</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第十一条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【事中事后监管】</w:t>
      </w:r>
      <w:r>
        <w:rPr>
          <w:rFonts w:ascii="Times New Roman" w:eastAsia="仿宋_GB2312" w:hAnsi="Times New Roman"/>
          <w:color w:val="000000"/>
          <w:sz w:val="32"/>
          <w:szCs w:val="32"/>
        </w:rPr>
        <w:t>保税区管委会推动审批制度改革，简化办事程序，创新服务方式，强化事前准入与事中事后监管的衔接配合，为投资者提供全过程、便利化、规范化的投资服务。</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第十二条</w:t>
      </w:r>
      <w:r>
        <w:rPr>
          <w:rFonts w:ascii="Times New Roman" w:eastAsia="仿宋_GB2312" w:hAnsi="Times New Roman"/>
          <w:b/>
          <w:bCs/>
          <w:color w:val="0000FF"/>
          <w:sz w:val="32"/>
          <w:szCs w:val="32"/>
        </w:rPr>
        <w:t xml:space="preserve"> </w:t>
      </w:r>
      <w:r>
        <w:rPr>
          <w:rFonts w:ascii="Times New Roman" w:eastAsia="仿宋_GB2312" w:hAnsi="Times New Roman"/>
          <w:color w:val="0000FF"/>
          <w:sz w:val="32"/>
          <w:szCs w:val="32"/>
        </w:rPr>
        <w:t>【信用</w:t>
      </w:r>
      <w:r>
        <w:rPr>
          <w:rFonts w:ascii="Times New Roman" w:eastAsia="仿宋_GB2312" w:hAnsi="Times New Roman"/>
          <w:color w:val="0000FF"/>
          <w:sz w:val="32"/>
          <w:szCs w:val="32"/>
        </w:rPr>
        <w:t>体系】</w:t>
      </w:r>
      <w:r>
        <w:rPr>
          <w:rFonts w:ascii="Times New Roman" w:eastAsia="仿宋_GB2312" w:hAnsi="Times New Roman"/>
          <w:color w:val="000000"/>
          <w:sz w:val="32"/>
          <w:szCs w:val="32"/>
        </w:rPr>
        <w:t>完善市场主体信用信息数据库及信用公示平台，依法对社会公开，推行守信激励和失信警示，惩戒联动机制。</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第十三条</w:t>
      </w:r>
      <w:r>
        <w:rPr>
          <w:rFonts w:ascii="Times New Roman" w:eastAsia="仿宋_GB2312" w:hAnsi="Times New Roman"/>
          <w:color w:val="0000FF"/>
          <w:sz w:val="32"/>
          <w:szCs w:val="32"/>
        </w:rPr>
        <w:t xml:space="preserve"> </w:t>
      </w:r>
      <w:r>
        <w:rPr>
          <w:rFonts w:ascii="Times New Roman" w:eastAsia="仿宋_GB2312" w:hAnsi="Times New Roman"/>
          <w:color w:val="0000FF"/>
          <w:sz w:val="32"/>
          <w:szCs w:val="32"/>
        </w:rPr>
        <w:t>【区内货物管理】</w:t>
      </w:r>
      <w:r>
        <w:rPr>
          <w:rFonts w:ascii="Times New Roman" w:eastAsia="仿宋_GB2312" w:hAnsi="Times New Roman"/>
          <w:color w:val="000000"/>
          <w:sz w:val="32"/>
          <w:szCs w:val="32"/>
        </w:rPr>
        <w:t>保税区内的货物可以在区内企业之间转让、转移；货物储存的期限不受限制；对储存的货物可以进行分级、挑选、刷贴标志、改换包装等商业加工。</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第十四条</w:t>
      </w:r>
      <w:r>
        <w:rPr>
          <w:rFonts w:ascii="Times New Roman" w:eastAsia="仿宋_GB2312" w:hAnsi="Times New Roman"/>
          <w:b/>
          <w:bCs/>
          <w:color w:val="000000"/>
          <w:sz w:val="32"/>
          <w:szCs w:val="32"/>
        </w:rPr>
        <w:t xml:space="preserve"> </w:t>
      </w:r>
      <w:r>
        <w:rPr>
          <w:rFonts w:ascii="Times New Roman" w:eastAsia="仿宋_GB2312" w:hAnsi="Times New Roman"/>
          <w:color w:val="0000FF"/>
          <w:sz w:val="32"/>
          <w:szCs w:val="32"/>
        </w:rPr>
        <w:t>【环境保护】</w:t>
      </w:r>
      <w:r>
        <w:rPr>
          <w:rFonts w:ascii="Times New Roman" w:eastAsia="仿宋_GB2312" w:hAnsi="Times New Roman"/>
          <w:color w:val="000000"/>
          <w:sz w:val="32"/>
          <w:szCs w:val="32"/>
        </w:rPr>
        <w:t>保税区内禁止兴办污染环境的项目。</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第十五条</w:t>
      </w:r>
      <w:r>
        <w:rPr>
          <w:rFonts w:ascii="Times New Roman" w:eastAsia="仿宋_GB2312" w:hAnsi="Times New Roman"/>
          <w:color w:val="0000FF"/>
          <w:sz w:val="32"/>
          <w:szCs w:val="32"/>
        </w:rPr>
        <w:t xml:space="preserve"> </w:t>
      </w:r>
      <w:r>
        <w:rPr>
          <w:rFonts w:ascii="Times New Roman" w:eastAsia="仿宋_GB2312" w:hAnsi="Times New Roman"/>
          <w:color w:val="0000FF"/>
          <w:sz w:val="32"/>
          <w:szCs w:val="32"/>
        </w:rPr>
        <w:t>【市场退出机制】</w:t>
      </w:r>
      <w:r>
        <w:rPr>
          <w:rFonts w:ascii="Times New Roman" w:eastAsia="仿宋_GB2312" w:hAnsi="Times New Roman"/>
          <w:color w:val="000000"/>
          <w:sz w:val="32"/>
          <w:szCs w:val="32"/>
        </w:rPr>
        <w:t>保税区内企业经营期满或中途歇业，依法办理工商、海关手续，清理企业的税务、债务和财产，提出清算报告，注销营业执照后，投资者的资产可以转让，外商的资金可以按外汇管理的规定汇</w:t>
      </w:r>
      <w:r>
        <w:rPr>
          <w:rFonts w:ascii="Times New Roman" w:eastAsia="仿宋_GB2312" w:hAnsi="Times New Roman"/>
          <w:color w:val="000000"/>
          <w:sz w:val="32"/>
          <w:szCs w:val="32"/>
        </w:rPr>
        <w:t>出。</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第十六条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【行政性收费限制】</w:t>
      </w:r>
      <w:r>
        <w:rPr>
          <w:rFonts w:ascii="Times New Roman" w:eastAsia="仿宋_GB2312" w:hAnsi="Times New Roman"/>
          <w:color w:val="000000"/>
          <w:sz w:val="32"/>
          <w:szCs w:val="32"/>
        </w:rPr>
        <w:t>保税区管委会和行政管理部门除法律、行政法规规定的以外，不得对保税区企业进行任何行政性收费。</w:t>
      </w:r>
      <w:r>
        <w:rPr>
          <w:rFonts w:ascii="Times New Roman" w:eastAsia="仿宋_GB2312" w:hAnsi="Times New Roman"/>
          <w:color w:val="000000"/>
          <w:sz w:val="32"/>
          <w:szCs w:val="32"/>
        </w:rPr>
        <w:t xml:space="preserve"> </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第十七条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【国际、转口贸易】</w:t>
      </w:r>
      <w:r>
        <w:rPr>
          <w:rFonts w:ascii="Times New Roman" w:eastAsia="仿宋_GB2312" w:hAnsi="Times New Roman"/>
          <w:color w:val="000000"/>
          <w:sz w:val="32"/>
          <w:szCs w:val="32"/>
        </w:rPr>
        <w:t>保税区内的贸易企业可以从事国际贸易和转口贸易，可以为区内企业、行政机构代理进口自用</w:t>
      </w:r>
      <w:r>
        <w:rPr>
          <w:rFonts w:ascii="Times New Roman" w:eastAsia="仿宋_GB2312" w:hAnsi="Times New Roman"/>
          <w:color w:val="000000"/>
          <w:sz w:val="32"/>
          <w:szCs w:val="32"/>
        </w:rPr>
        <w:lastRenderedPageBreak/>
        <w:t>物资、生产资料和产品出口业务。</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第十八条</w:t>
      </w:r>
      <w:r>
        <w:rPr>
          <w:rFonts w:ascii="Times New Roman" w:eastAsia="仿宋_GB2312" w:hAnsi="Times New Roman"/>
          <w:b/>
          <w:bCs/>
          <w:color w:val="000000"/>
          <w:sz w:val="32"/>
          <w:szCs w:val="32"/>
        </w:rPr>
        <w:t xml:space="preserve"> </w:t>
      </w:r>
      <w:r>
        <w:rPr>
          <w:rFonts w:ascii="Times New Roman" w:eastAsia="仿宋_GB2312" w:hAnsi="Times New Roman"/>
          <w:color w:val="0000FF"/>
          <w:sz w:val="32"/>
          <w:szCs w:val="32"/>
        </w:rPr>
        <w:t>【承揽加工】</w:t>
      </w:r>
      <w:r>
        <w:rPr>
          <w:rFonts w:ascii="Times New Roman" w:eastAsia="仿宋_GB2312" w:hAnsi="Times New Roman"/>
          <w:color w:val="000000"/>
          <w:sz w:val="32"/>
          <w:szCs w:val="32"/>
        </w:rPr>
        <w:t>保税区内生产性企业可以对外承揽加工业务，可以自行进口生产加工用的原材料、零配件、半成品和出口其产品。</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第十九条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【委内加工】</w:t>
      </w:r>
      <w:r>
        <w:rPr>
          <w:rFonts w:ascii="Times New Roman" w:eastAsia="仿宋_GB2312" w:hAnsi="Times New Roman"/>
          <w:color w:val="000000"/>
          <w:sz w:val="32"/>
          <w:szCs w:val="32"/>
        </w:rPr>
        <w:t>保税区内企业经海关核准，可以将对外承揽加工业务委托给境内非保税区企业加工，加工的产品及剩余料、件</w:t>
      </w:r>
      <w:r>
        <w:rPr>
          <w:rFonts w:ascii="Times New Roman" w:eastAsia="仿宋_GB2312" w:hAnsi="Times New Roman"/>
          <w:color w:val="000000"/>
          <w:sz w:val="32"/>
          <w:szCs w:val="32"/>
        </w:rPr>
        <w:t>，应在海关规定的期限内全部运回保税区。</w:t>
      </w:r>
    </w:p>
    <w:p w:rsidR="006446C9" w:rsidRDefault="00EA2ED8">
      <w:pPr>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color w:val="000000"/>
          <w:sz w:val="32"/>
          <w:szCs w:val="32"/>
        </w:rPr>
        <w:t>第二十条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【研发货物进口管理】</w:t>
      </w:r>
      <w:r>
        <w:rPr>
          <w:rFonts w:ascii="Times New Roman" w:eastAsia="仿宋_GB2312" w:hAnsi="Times New Roman"/>
          <w:color w:val="000000"/>
          <w:sz w:val="32"/>
          <w:szCs w:val="32"/>
        </w:rPr>
        <w:t>除禁止进境和涉及濒危外，保税区内企业从境外进口且在区内用于研发的货物、物品，免于提交许可证件。进口的消耗性材料根据实际研发耗用核销。</w:t>
      </w:r>
    </w:p>
    <w:p w:rsidR="006446C9" w:rsidRDefault="00EA2ED8">
      <w:pPr>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color w:val="000000"/>
          <w:sz w:val="32"/>
          <w:szCs w:val="32"/>
        </w:rPr>
        <w:t>第二十一条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【进口货物管理】</w:t>
      </w:r>
      <w:r>
        <w:rPr>
          <w:rFonts w:ascii="Times New Roman" w:eastAsia="仿宋_GB2312" w:hAnsi="Times New Roman"/>
          <w:color w:val="000000"/>
          <w:sz w:val="32"/>
          <w:szCs w:val="32"/>
        </w:rPr>
        <w:t>国家实行进口许可证管理的货物，从境外运入保税区和从保税区运往境外时，免领进出口许可证。如由保税区运往非保税区使用，应按有关规定向海关交验进口许可证及有关批准文件。</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第二十二条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【出口货物管理】</w:t>
      </w:r>
      <w:r>
        <w:rPr>
          <w:rFonts w:ascii="Times New Roman" w:eastAsia="仿宋_GB2312" w:hAnsi="Times New Roman"/>
          <w:color w:val="000000"/>
          <w:sz w:val="32"/>
          <w:szCs w:val="32"/>
        </w:rPr>
        <w:t>国家实行出口许可证管理的货物，从境内非保税区运入保税区仓储然后再出口的，需向海关交验出口许可证及其他有关证件。</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第二十三条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【创新海关监管】</w:t>
      </w:r>
      <w:r>
        <w:rPr>
          <w:rFonts w:ascii="Times New Roman" w:eastAsia="仿宋_GB2312" w:hAnsi="Times New Roman"/>
          <w:color w:val="000000"/>
          <w:sz w:val="32"/>
          <w:szCs w:val="32"/>
        </w:rPr>
        <w:t>经政策评估后，保税区可率先复制推广自贸试验区中与海关特殊监管区域相关的改革试点经验。</w:t>
      </w:r>
      <w:r>
        <w:rPr>
          <w:rFonts w:ascii="Times New Roman" w:eastAsia="仿宋_GB2312" w:hAnsi="Times New Roman"/>
          <w:color w:val="000000"/>
          <w:sz w:val="32"/>
          <w:szCs w:val="32"/>
        </w:rPr>
        <w:t xml:space="preserve">  </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第二十四条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【金融领域开放】</w:t>
      </w:r>
      <w:r>
        <w:rPr>
          <w:rFonts w:ascii="Times New Roman" w:eastAsia="仿宋_GB2312" w:hAnsi="Times New Roman"/>
          <w:color w:val="000000"/>
          <w:sz w:val="32"/>
          <w:szCs w:val="32"/>
        </w:rPr>
        <w:t>经国家有关主管部门或者其授权的机构批准，国内外银行、保险、证券等金融机构及基金公司、创投公司、资产管理、融资租赁、商业保理等类金融机构可在保税区内设立经营机构，从事相关业务，并接受行业监督检查。</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第二十五条</w:t>
      </w:r>
      <w:r>
        <w:rPr>
          <w:rFonts w:ascii="Times New Roman" w:eastAsia="仿宋_GB2312" w:hAnsi="Times New Roman"/>
          <w:b/>
          <w:bCs/>
          <w:color w:val="0000FF"/>
          <w:sz w:val="32"/>
          <w:szCs w:val="32"/>
        </w:rPr>
        <w:t xml:space="preserve"> </w:t>
      </w:r>
      <w:r>
        <w:rPr>
          <w:rFonts w:ascii="Times New Roman" w:eastAsia="仿宋_GB2312" w:hAnsi="Times New Roman"/>
          <w:color w:val="0000FF"/>
          <w:sz w:val="32"/>
          <w:szCs w:val="32"/>
        </w:rPr>
        <w:t>【外汇管理创新】</w:t>
      </w:r>
      <w:r>
        <w:rPr>
          <w:rFonts w:ascii="Times New Roman" w:eastAsia="仿宋_GB2312" w:hAnsi="Times New Roman"/>
          <w:color w:val="000000"/>
          <w:sz w:val="32"/>
          <w:szCs w:val="32"/>
        </w:rPr>
        <w:t>保税区内企业开设外汇现汇账</w:t>
      </w:r>
      <w:r>
        <w:rPr>
          <w:rFonts w:ascii="Times New Roman" w:eastAsia="仿宋_GB2312" w:hAnsi="Times New Roman"/>
          <w:color w:val="000000"/>
          <w:sz w:val="32"/>
          <w:szCs w:val="32"/>
        </w:rPr>
        <w:lastRenderedPageBreak/>
        <w:t>户、外汇收支、外币计价和结算，按照国家有关保税区外汇管理的办法管理，可率先复制推广自贸试验区外汇改革试点经验。</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第二十六条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【鼓励金融创新】</w:t>
      </w:r>
      <w:r>
        <w:rPr>
          <w:rFonts w:ascii="Times New Roman" w:eastAsia="仿宋_GB2312" w:hAnsi="Times New Roman"/>
          <w:color w:val="000000"/>
          <w:sz w:val="32"/>
          <w:szCs w:val="32"/>
        </w:rPr>
        <w:t>对标国际标准，允许开展跨境金融业务，加强跨境资金灵活使用，鼓励开展跨境人民币业务。</w:t>
      </w:r>
    </w:p>
    <w:p w:rsidR="006446C9" w:rsidRDefault="00EA2ED8">
      <w:pPr>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color w:val="000000"/>
          <w:sz w:val="32"/>
          <w:szCs w:val="32"/>
        </w:rPr>
        <w:t>允许建设具有区域特色的大宗商品交易中心，不断拓展具有大连口岸特色的大宗商品交易品种，推动现货与期货有效结合，扩大完善期货保税交割。</w:t>
      </w:r>
    </w:p>
    <w:p w:rsidR="006446C9" w:rsidRDefault="00EA2ED8">
      <w:pPr>
        <w:spacing w:line="560" w:lineRule="exact"/>
        <w:ind w:firstLineChars="200" w:firstLine="643"/>
        <w:rPr>
          <w:rFonts w:ascii="Times New Roman" w:eastAsia="仿宋_GB2312" w:hAnsi="Times New Roman"/>
          <w:color w:val="000000"/>
          <w:sz w:val="32"/>
          <w:szCs w:val="32"/>
        </w:rPr>
      </w:pPr>
      <w:r>
        <w:rPr>
          <w:rFonts w:ascii="Times New Roman" w:eastAsia="仿宋_GB2312" w:hAnsi="Times New Roman"/>
          <w:b/>
          <w:bCs/>
          <w:color w:val="000000"/>
          <w:sz w:val="32"/>
          <w:szCs w:val="32"/>
        </w:rPr>
        <w:t>第二十七条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【进口、转口货物管理】</w:t>
      </w:r>
      <w:r>
        <w:rPr>
          <w:rFonts w:ascii="Times New Roman" w:eastAsia="仿宋_GB2312" w:hAnsi="Times New Roman"/>
          <w:color w:val="000000"/>
          <w:sz w:val="32"/>
          <w:szCs w:val="32"/>
        </w:rPr>
        <w:t>从境外进入保税区的货物，或经保税区转口出境的货物，免征关税和增值税、消费税。</w:t>
      </w:r>
    </w:p>
    <w:p w:rsidR="006446C9" w:rsidRDefault="00EA2ED8">
      <w:pPr>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color w:val="000000"/>
          <w:sz w:val="32"/>
          <w:szCs w:val="32"/>
        </w:rPr>
        <w:t>免税进入保税区的货</w:t>
      </w:r>
      <w:r>
        <w:rPr>
          <w:rFonts w:ascii="Times New Roman" w:eastAsia="仿宋_GB2312" w:hAnsi="Times New Roman"/>
          <w:color w:val="000000"/>
          <w:sz w:val="32"/>
          <w:szCs w:val="32"/>
        </w:rPr>
        <w:t>物再运往境内非保税区的视同进口，按规定征收关税和增值税、消费税。</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第二十八条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【境内货物税收政策】</w:t>
      </w:r>
      <w:r>
        <w:rPr>
          <w:rFonts w:ascii="Times New Roman" w:eastAsia="仿宋_GB2312" w:hAnsi="Times New Roman"/>
          <w:color w:val="000000"/>
          <w:sz w:val="32"/>
          <w:szCs w:val="32"/>
        </w:rPr>
        <w:t>从境内非保税区进入保税区（限出口加工区、保税物流园区、保税港区）的货物，经检验符合出口条件的，除国家另有规定的产品外，实行增值税退（免）税政策，免征或退还已征收的消费税。</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第二十九条</w:t>
      </w:r>
      <w:r>
        <w:rPr>
          <w:rFonts w:ascii="Times New Roman" w:eastAsia="仿宋_GB2312" w:hAnsi="Times New Roman"/>
          <w:color w:val="0000FF"/>
          <w:sz w:val="32"/>
          <w:szCs w:val="32"/>
        </w:rPr>
        <w:t xml:space="preserve"> </w:t>
      </w:r>
      <w:r>
        <w:rPr>
          <w:rFonts w:ascii="Times New Roman" w:eastAsia="仿宋_GB2312" w:hAnsi="Times New Roman"/>
          <w:color w:val="0000FF"/>
          <w:sz w:val="32"/>
          <w:szCs w:val="32"/>
        </w:rPr>
        <w:t>【进口货物免征税情形】</w:t>
      </w:r>
      <w:r>
        <w:rPr>
          <w:rFonts w:ascii="Times New Roman" w:eastAsia="仿宋_GB2312" w:hAnsi="Times New Roman"/>
          <w:color w:val="000000"/>
          <w:sz w:val="32"/>
          <w:szCs w:val="32"/>
        </w:rPr>
        <w:t>保税区内的企业、行政管理机构进口下列货物，免征关税和进口环节税：</w:t>
      </w:r>
    </w:p>
    <w:p w:rsidR="006446C9" w:rsidRDefault="00EA2ED8">
      <w:pPr>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color w:val="000000"/>
          <w:sz w:val="32"/>
          <w:szCs w:val="32"/>
        </w:rPr>
        <w:t>（一）区内生产性的基础设施建设项目所需的机器、设备和其他基建物资；</w:t>
      </w:r>
    </w:p>
    <w:p w:rsidR="006446C9" w:rsidRDefault="00EA2ED8">
      <w:pPr>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color w:val="000000"/>
          <w:sz w:val="32"/>
          <w:szCs w:val="32"/>
        </w:rPr>
        <w:t>（二）区内企业自用的生产、管理设备及其所需的维修零配件，生产用燃料、建设生</w:t>
      </w:r>
      <w:r>
        <w:rPr>
          <w:rFonts w:ascii="Times New Roman" w:eastAsia="仿宋_GB2312" w:hAnsi="Times New Roman"/>
          <w:color w:val="000000"/>
          <w:sz w:val="32"/>
          <w:szCs w:val="32"/>
        </w:rPr>
        <w:t>产厂房、仓储设备所需的物资、设备；</w:t>
      </w:r>
    </w:p>
    <w:p w:rsidR="006446C9" w:rsidRDefault="00EA2ED8">
      <w:pPr>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color w:val="000000"/>
          <w:sz w:val="32"/>
          <w:szCs w:val="32"/>
        </w:rPr>
        <w:t>（三）保税区内行政机构自用合理数量的管理设备、办公用品及其所需的维修零配件。</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第三十条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【企业产品免、征税情形】</w:t>
      </w:r>
      <w:r>
        <w:rPr>
          <w:rFonts w:ascii="Times New Roman" w:eastAsia="仿宋_GB2312" w:hAnsi="Times New Roman"/>
          <w:color w:val="000000"/>
          <w:sz w:val="32"/>
          <w:szCs w:val="32"/>
        </w:rPr>
        <w:t>保税区内企业生产的产品，除国家另有规定外，按下列规定免税或征税：</w:t>
      </w:r>
    </w:p>
    <w:p w:rsidR="006446C9" w:rsidRDefault="00EA2ED8">
      <w:pPr>
        <w:spacing w:line="560" w:lineRule="exact"/>
        <w:ind w:firstLine="420"/>
        <w:jc w:val="left"/>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（一）产品运往境外的，免征关税和生产环节的增值税、消费税；</w:t>
      </w:r>
    </w:p>
    <w:p w:rsidR="006446C9" w:rsidRDefault="00EA2ED8">
      <w:pPr>
        <w:spacing w:line="560" w:lineRule="exact"/>
        <w:ind w:firstLine="420"/>
        <w:jc w:val="left"/>
        <w:rPr>
          <w:rFonts w:ascii="Times New Roman" w:eastAsia="仿宋_GB2312" w:hAnsi="Times New Roman"/>
          <w:color w:val="000000"/>
          <w:sz w:val="32"/>
          <w:szCs w:val="32"/>
        </w:rPr>
      </w:pPr>
      <w:r>
        <w:rPr>
          <w:rFonts w:ascii="Times New Roman" w:eastAsia="仿宋_GB2312" w:hAnsi="Times New Roman"/>
          <w:color w:val="000000"/>
          <w:sz w:val="32"/>
          <w:szCs w:val="32"/>
        </w:rPr>
        <w:t>（二）产品在保税区内销售的，免征生产环节的增值税、消费税；</w:t>
      </w:r>
    </w:p>
    <w:p w:rsidR="006446C9" w:rsidRDefault="00EA2ED8">
      <w:pPr>
        <w:spacing w:line="560" w:lineRule="exact"/>
        <w:ind w:firstLine="420"/>
        <w:jc w:val="left"/>
        <w:rPr>
          <w:rFonts w:ascii="Times New Roman" w:eastAsia="仿宋_GB2312" w:hAnsi="Times New Roman"/>
          <w:color w:val="000000"/>
          <w:sz w:val="32"/>
          <w:szCs w:val="32"/>
        </w:rPr>
      </w:pPr>
      <w:r>
        <w:rPr>
          <w:rFonts w:ascii="Times New Roman" w:eastAsia="仿宋_GB2312" w:hAnsi="Times New Roman"/>
          <w:color w:val="000000"/>
          <w:sz w:val="32"/>
          <w:szCs w:val="32"/>
        </w:rPr>
        <w:t>（三）产品经批准运往境内非保税区的，应当按照规定办理进口手续，征收关税和进口环节税。</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第三十一条</w:t>
      </w:r>
      <w:r>
        <w:rPr>
          <w:rFonts w:ascii="Times New Roman" w:eastAsia="仿宋_GB2312" w:hAnsi="Times New Roman"/>
          <w:b/>
          <w:bCs/>
          <w:color w:val="000000"/>
          <w:sz w:val="32"/>
          <w:szCs w:val="32"/>
        </w:rPr>
        <w:t xml:space="preserve"> </w:t>
      </w:r>
      <w:r>
        <w:rPr>
          <w:rFonts w:ascii="Times New Roman" w:eastAsia="仿宋_GB2312" w:hAnsi="Times New Roman"/>
          <w:b/>
          <w:bCs/>
          <w:color w:val="0000FF"/>
          <w:sz w:val="32"/>
          <w:szCs w:val="32"/>
        </w:rPr>
        <w:t>【</w:t>
      </w:r>
      <w:r>
        <w:rPr>
          <w:rFonts w:ascii="Times New Roman" w:eastAsia="仿宋_GB2312" w:hAnsi="Times New Roman"/>
          <w:color w:val="0000FF"/>
          <w:sz w:val="32"/>
          <w:szCs w:val="32"/>
        </w:rPr>
        <w:t>优惠税收政策享受</w:t>
      </w:r>
      <w:r>
        <w:rPr>
          <w:rFonts w:ascii="Times New Roman" w:eastAsia="仿宋_GB2312" w:hAnsi="Times New Roman"/>
          <w:b/>
          <w:bCs/>
          <w:color w:val="0000FF"/>
          <w:sz w:val="32"/>
          <w:szCs w:val="32"/>
        </w:rPr>
        <w:t>】</w:t>
      </w:r>
      <w:r>
        <w:rPr>
          <w:rFonts w:ascii="Times New Roman" w:eastAsia="仿宋_GB2312" w:hAnsi="Times New Roman"/>
          <w:color w:val="000000"/>
          <w:sz w:val="32"/>
          <w:szCs w:val="32"/>
        </w:rPr>
        <w:t>保税区内的企业享受保税区、经济特区、经济技术开发区和国家、省、市给予保税区外其它区域企业的有关税收优惠政策。</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第三十二条</w:t>
      </w:r>
      <w:r>
        <w:rPr>
          <w:rFonts w:ascii="Times New Roman" w:eastAsia="仿宋_GB2312" w:hAnsi="Times New Roman"/>
          <w:color w:val="0000FF"/>
          <w:sz w:val="32"/>
          <w:szCs w:val="32"/>
        </w:rPr>
        <w:t xml:space="preserve"> </w:t>
      </w:r>
      <w:r>
        <w:rPr>
          <w:rFonts w:ascii="Times New Roman" w:eastAsia="仿宋_GB2312" w:hAnsi="Times New Roman"/>
          <w:color w:val="0000FF"/>
          <w:sz w:val="32"/>
          <w:szCs w:val="32"/>
        </w:rPr>
        <w:t>【海关监管】</w:t>
      </w:r>
      <w:r>
        <w:rPr>
          <w:rFonts w:ascii="Times New Roman" w:eastAsia="仿宋_GB2312" w:hAnsi="Times New Roman"/>
          <w:color w:val="000000"/>
          <w:sz w:val="32"/>
          <w:szCs w:val="32"/>
        </w:rPr>
        <w:t>进出保税区的货物、物品和运输工具，应当接受海关监管。</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第三十三条</w:t>
      </w:r>
      <w:r>
        <w:rPr>
          <w:rFonts w:ascii="Times New Roman" w:eastAsia="仿宋_GB2312" w:hAnsi="Times New Roman"/>
          <w:b/>
          <w:bCs/>
          <w:color w:val="000000"/>
          <w:sz w:val="32"/>
          <w:szCs w:val="32"/>
        </w:rPr>
        <w:t xml:space="preserve"> </w:t>
      </w:r>
      <w:r>
        <w:rPr>
          <w:rFonts w:ascii="Times New Roman" w:eastAsia="仿宋_GB2312" w:hAnsi="Times New Roman"/>
          <w:color w:val="0000FF"/>
          <w:sz w:val="32"/>
          <w:szCs w:val="32"/>
        </w:rPr>
        <w:t>【禁止违法行为】</w:t>
      </w:r>
      <w:r>
        <w:rPr>
          <w:rFonts w:ascii="Times New Roman" w:eastAsia="仿宋_GB2312" w:hAnsi="Times New Roman"/>
          <w:color w:val="000000"/>
          <w:sz w:val="32"/>
          <w:szCs w:val="32"/>
        </w:rPr>
        <w:t>禁止利用保税区进行走私等违法犯罪活动，违者按国家有关法律、法规查处。</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第三十四条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【参照适用】</w:t>
      </w:r>
      <w:r>
        <w:rPr>
          <w:rFonts w:ascii="Times New Roman" w:eastAsia="仿宋_GB2312" w:hAnsi="Times New Roman"/>
          <w:color w:val="000000"/>
          <w:sz w:val="32"/>
          <w:szCs w:val="32"/>
        </w:rPr>
        <w:t>华侨和香港、澳门、台湾地区的投资者，在保税区兴办企业或者设立代表机构，以及保税区企业与香港、澳门、台湾地区的经济贸易活动，参照本条例执行。</w:t>
      </w:r>
    </w:p>
    <w:p w:rsidR="006446C9" w:rsidRDefault="00EA2ED8">
      <w:pPr>
        <w:spacing w:line="560" w:lineRule="exact"/>
        <w:ind w:firstLineChars="200" w:firstLine="643"/>
        <w:jc w:val="left"/>
        <w:rPr>
          <w:rFonts w:ascii="Times New Roman" w:eastAsia="仿宋_GB2312" w:hAnsi="Times New Roman"/>
          <w:color w:val="000000"/>
          <w:sz w:val="32"/>
          <w:szCs w:val="32"/>
        </w:rPr>
      </w:pPr>
      <w:r>
        <w:rPr>
          <w:rFonts w:ascii="Times New Roman" w:eastAsia="仿宋_GB2312" w:hAnsi="Times New Roman"/>
          <w:b/>
          <w:bCs/>
          <w:color w:val="000000"/>
          <w:sz w:val="32"/>
          <w:szCs w:val="32"/>
        </w:rPr>
        <w:t>第三十五条</w:t>
      </w:r>
      <w:r>
        <w:rPr>
          <w:rFonts w:ascii="Times New Roman" w:eastAsia="仿宋_GB2312" w:hAnsi="Times New Roman"/>
          <w:color w:val="000000"/>
          <w:sz w:val="32"/>
          <w:szCs w:val="32"/>
        </w:rPr>
        <w:t xml:space="preserve"> </w:t>
      </w:r>
      <w:r>
        <w:rPr>
          <w:rFonts w:ascii="Times New Roman" w:eastAsia="仿宋_GB2312" w:hAnsi="Times New Roman"/>
          <w:color w:val="0000FF"/>
          <w:sz w:val="32"/>
          <w:szCs w:val="32"/>
        </w:rPr>
        <w:t>【实施时间】</w:t>
      </w:r>
      <w:r>
        <w:rPr>
          <w:rFonts w:ascii="Times New Roman" w:eastAsia="仿宋_GB2312" w:hAnsi="Times New Roman"/>
          <w:color w:val="000000"/>
          <w:sz w:val="32"/>
          <w:szCs w:val="32"/>
        </w:rPr>
        <w:t>本条例自公布之日起施行。</w:t>
      </w:r>
    </w:p>
    <w:p w:rsidR="006446C9" w:rsidRDefault="006446C9">
      <w:pPr>
        <w:spacing w:line="560" w:lineRule="exact"/>
        <w:ind w:firstLine="420"/>
        <w:jc w:val="left"/>
        <w:rPr>
          <w:rFonts w:ascii="Times New Roman" w:eastAsia="仿宋_GB2312" w:hAnsi="Times New Roman"/>
          <w:sz w:val="32"/>
          <w:szCs w:val="32"/>
        </w:rPr>
      </w:pPr>
    </w:p>
    <w:p w:rsidR="006446C9" w:rsidRDefault="006446C9">
      <w:pPr>
        <w:tabs>
          <w:tab w:val="left" w:pos="765"/>
        </w:tabs>
        <w:spacing w:line="560" w:lineRule="exact"/>
        <w:jc w:val="left"/>
        <w:rPr>
          <w:rFonts w:ascii="Times New Roman" w:eastAsia="仿宋_GB2312" w:hAnsi="Times New Roman"/>
          <w:sz w:val="32"/>
          <w:szCs w:val="32"/>
        </w:rPr>
      </w:pPr>
    </w:p>
    <w:sectPr w:rsidR="006446C9">
      <w:footerReference w:type="default" r:id="rId9"/>
      <w:pgSz w:w="11906" w:h="16838"/>
      <w:pgMar w:top="1417" w:right="1417" w:bottom="1417" w:left="141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2ED8" w:rsidRDefault="00EA2ED8">
      <w:r>
        <w:separator/>
      </w:r>
    </w:p>
  </w:endnote>
  <w:endnote w:type="continuationSeparator" w:id="0">
    <w:p w:rsidR="00EA2ED8" w:rsidRDefault="00EA2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
    <w:altName w:val="宋体"/>
    <w:charset w:val="86"/>
    <w:family w:val="auto"/>
    <w:pitch w:val="default"/>
    <w:sig w:usb0="00000000"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DejaVu Sans">
    <w:altName w:val="Segoe Print"/>
    <w:charset w:val="00"/>
    <w:family w:val="roman"/>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黑体-简">
    <w:altName w:val="微软雅黑"/>
    <w:charset w:val="86"/>
    <w:family w:val="auto"/>
    <w:pitch w:val="default"/>
    <w:sig w:usb0="00000000" w:usb1="0000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简">
    <w:altName w:val="微软雅黑"/>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6C9" w:rsidRDefault="00EA2ED8">
    <w:pPr>
      <w:pStyle w:val="a4"/>
    </w:pPr>
    <w:r>
      <w:pict>
        <v:shapetype id="_x0000_t202" coordsize="21600,21600" o:spt="202" path="m,l,21600r21600,l21600,xe">
          <v:stroke joinstyle="miter"/>
          <v:path gradientshapeok="t" o:connecttype="rect"/>
        </v:shapetype>
        <v:shape id="_x0000_s3073" type="#_x0000_t202" style="position:absolute;margin-left:92.8pt;margin-top:0;width:2in;height:2in;z-index:1;mso-wrap-style:none;mso-position-horizontal:outside;mso-position-horizontal-relative:margin;mso-width-relative:page;mso-height-relative:page" filled="f" stroked="f" strokeweight=".5pt">
          <v:textbox style="mso-fit-shape-to-text:t" inset="0,0,0,0">
            <w:txbxContent>
              <w:p w:rsidR="006446C9" w:rsidRDefault="00EA2ED8">
                <w:pPr>
                  <w:snapToGrid w:val="0"/>
                  <w:rPr>
                    <w:sz w:val="18"/>
                  </w:rPr>
                </w:pPr>
                <w:r>
                  <w:fldChar w:fldCharType="begin"/>
                </w:r>
                <w:r>
                  <w:instrText xml:space="preserve"> PAGE  \* MERGEFORMAT </w:instrText>
                </w:r>
                <w:r>
                  <w:fldChar w:fldCharType="separate"/>
                </w:r>
                <w:r w:rsidR="00143BBD" w:rsidRPr="00143BBD">
                  <w:rPr>
                    <w:noProof/>
                    <w:sz w:val="18"/>
                  </w:rPr>
                  <w:t>-</w:t>
                </w:r>
                <w:r w:rsidR="00143BBD">
                  <w:rPr>
                    <w:noProof/>
                  </w:rPr>
                  <w:t xml:space="preserve"> 9 -</w:t>
                </w:r>
                <w:r>
                  <w:rPr>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2ED8" w:rsidRDefault="00EA2ED8">
      <w:r>
        <w:separator/>
      </w:r>
    </w:p>
  </w:footnote>
  <w:footnote w:type="continuationSeparator" w:id="0">
    <w:p w:rsidR="00EA2ED8" w:rsidRDefault="00EA2E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A813A0"/>
    <w:multiLevelType w:val="multilevel"/>
    <w:tmpl w:val="3DA813A0"/>
    <w:lvl w:ilvl="0">
      <w:start w:val="1"/>
      <w:numFmt w:val="chineseCountingThousand"/>
      <w:pStyle w:val="2"/>
      <w:lvlText w:val="第%1条"/>
      <w:lvlJc w:val="left"/>
      <w:pPr>
        <w:ind w:left="420" w:hanging="420"/>
      </w:pPr>
      <w:rPr>
        <w:rFonts w:eastAsia="仿宋_GB2312" w:cs="Times New Roman" w:hint="eastAsia"/>
        <w:b/>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FF3FE848"/>
    <w:rsid w:val="8FD70C49"/>
    <w:rsid w:val="BA69F80F"/>
    <w:rsid w:val="BFDFB4E6"/>
    <w:rsid w:val="D27F70FC"/>
    <w:rsid w:val="DF5FA033"/>
    <w:rsid w:val="DF6BFFB0"/>
    <w:rsid w:val="DF7F446F"/>
    <w:rsid w:val="DFFA0AD6"/>
    <w:rsid w:val="EDEF044A"/>
    <w:rsid w:val="EFE330E0"/>
    <w:rsid w:val="F078448A"/>
    <w:rsid w:val="F59B82A7"/>
    <w:rsid w:val="F7371F76"/>
    <w:rsid w:val="F9DF5BCF"/>
    <w:rsid w:val="FB4DF353"/>
    <w:rsid w:val="FC9784C9"/>
    <w:rsid w:val="FDDFF18E"/>
    <w:rsid w:val="FEFD5663"/>
    <w:rsid w:val="FF3FE848"/>
    <w:rsid w:val="FF7CC3D8"/>
    <w:rsid w:val="FF8B2BF7"/>
    <w:rsid w:val="FFDDA585"/>
    <w:rsid w:val="FFFD2B5D"/>
    <w:rsid w:val="000B2B73"/>
    <w:rsid w:val="00143BBD"/>
    <w:rsid w:val="00145478"/>
    <w:rsid w:val="00160F1C"/>
    <w:rsid w:val="00174BDA"/>
    <w:rsid w:val="00186CEC"/>
    <w:rsid w:val="00190A12"/>
    <w:rsid w:val="001A721B"/>
    <w:rsid w:val="001D3161"/>
    <w:rsid w:val="00213D2C"/>
    <w:rsid w:val="002265B2"/>
    <w:rsid w:val="00243361"/>
    <w:rsid w:val="00246F36"/>
    <w:rsid w:val="00321BF3"/>
    <w:rsid w:val="00333FEC"/>
    <w:rsid w:val="003425BE"/>
    <w:rsid w:val="0036346C"/>
    <w:rsid w:val="003A58F4"/>
    <w:rsid w:val="003C6295"/>
    <w:rsid w:val="00481856"/>
    <w:rsid w:val="00483864"/>
    <w:rsid w:val="0049129E"/>
    <w:rsid w:val="004B4610"/>
    <w:rsid w:val="004B4A8F"/>
    <w:rsid w:val="004C1B1C"/>
    <w:rsid w:val="004C5890"/>
    <w:rsid w:val="004E0543"/>
    <w:rsid w:val="00515921"/>
    <w:rsid w:val="00542683"/>
    <w:rsid w:val="00545147"/>
    <w:rsid w:val="005924B2"/>
    <w:rsid w:val="005A1B55"/>
    <w:rsid w:val="005A5905"/>
    <w:rsid w:val="005D18C7"/>
    <w:rsid w:val="005F443E"/>
    <w:rsid w:val="00617D9A"/>
    <w:rsid w:val="0063616C"/>
    <w:rsid w:val="006368DE"/>
    <w:rsid w:val="006445E7"/>
    <w:rsid w:val="006446C9"/>
    <w:rsid w:val="00662F7C"/>
    <w:rsid w:val="0069112D"/>
    <w:rsid w:val="006E1BFA"/>
    <w:rsid w:val="006E7861"/>
    <w:rsid w:val="007140C3"/>
    <w:rsid w:val="00723972"/>
    <w:rsid w:val="007244C5"/>
    <w:rsid w:val="0074566A"/>
    <w:rsid w:val="00757B7D"/>
    <w:rsid w:val="00781AF5"/>
    <w:rsid w:val="007A0301"/>
    <w:rsid w:val="007C1E8A"/>
    <w:rsid w:val="007E0C3F"/>
    <w:rsid w:val="008108CB"/>
    <w:rsid w:val="00846382"/>
    <w:rsid w:val="008A33D6"/>
    <w:rsid w:val="008C610A"/>
    <w:rsid w:val="009354BE"/>
    <w:rsid w:val="0094670D"/>
    <w:rsid w:val="00952692"/>
    <w:rsid w:val="00966CAF"/>
    <w:rsid w:val="00993BDA"/>
    <w:rsid w:val="009A38A5"/>
    <w:rsid w:val="009E1DFC"/>
    <w:rsid w:val="00A12311"/>
    <w:rsid w:val="00A43D73"/>
    <w:rsid w:val="00A4623E"/>
    <w:rsid w:val="00A70D32"/>
    <w:rsid w:val="00AE3E59"/>
    <w:rsid w:val="00AE5651"/>
    <w:rsid w:val="00B37651"/>
    <w:rsid w:val="00B513D1"/>
    <w:rsid w:val="00BC4835"/>
    <w:rsid w:val="00C056E9"/>
    <w:rsid w:val="00C166F4"/>
    <w:rsid w:val="00C2358A"/>
    <w:rsid w:val="00C35731"/>
    <w:rsid w:val="00C501FD"/>
    <w:rsid w:val="00C76100"/>
    <w:rsid w:val="00CA79F6"/>
    <w:rsid w:val="00CC338D"/>
    <w:rsid w:val="00CC45F0"/>
    <w:rsid w:val="00CD45FC"/>
    <w:rsid w:val="00D15494"/>
    <w:rsid w:val="00D4659A"/>
    <w:rsid w:val="00D5663F"/>
    <w:rsid w:val="00D76D0A"/>
    <w:rsid w:val="00D91531"/>
    <w:rsid w:val="00DE5D7A"/>
    <w:rsid w:val="00E2073F"/>
    <w:rsid w:val="00E232DD"/>
    <w:rsid w:val="00E80379"/>
    <w:rsid w:val="00EA2ED8"/>
    <w:rsid w:val="00EE6069"/>
    <w:rsid w:val="00EF6A83"/>
    <w:rsid w:val="00F11339"/>
    <w:rsid w:val="00F41BC5"/>
    <w:rsid w:val="00F8484E"/>
    <w:rsid w:val="00FA66B9"/>
    <w:rsid w:val="00FE2CEE"/>
    <w:rsid w:val="06FBB67A"/>
    <w:rsid w:val="07EF7E55"/>
    <w:rsid w:val="0A19660F"/>
    <w:rsid w:val="0CDF6A8F"/>
    <w:rsid w:val="0F8D3119"/>
    <w:rsid w:val="16FDB4F0"/>
    <w:rsid w:val="16FF05BA"/>
    <w:rsid w:val="17285922"/>
    <w:rsid w:val="1B1F7623"/>
    <w:rsid w:val="1F1F0CC0"/>
    <w:rsid w:val="1FED7B32"/>
    <w:rsid w:val="1FF32787"/>
    <w:rsid w:val="1FFF9C28"/>
    <w:rsid w:val="21E658AA"/>
    <w:rsid w:val="275D0729"/>
    <w:rsid w:val="31003F94"/>
    <w:rsid w:val="37EB47DD"/>
    <w:rsid w:val="39EC3CC1"/>
    <w:rsid w:val="3B57A5A9"/>
    <w:rsid w:val="3DE71DFA"/>
    <w:rsid w:val="3FB16D17"/>
    <w:rsid w:val="3FFBF32D"/>
    <w:rsid w:val="4EB5E5D6"/>
    <w:rsid w:val="4EEF7C71"/>
    <w:rsid w:val="4FA99F29"/>
    <w:rsid w:val="58AF1518"/>
    <w:rsid w:val="5E36C098"/>
    <w:rsid w:val="62F9B9CD"/>
    <w:rsid w:val="65FF662D"/>
    <w:rsid w:val="6BB020CB"/>
    <w:rsid w:val="6CBFE6D4"/>
    <w:rsid w:val="6EA05C3D"/>
    <w:rsid w:val="6FA21D49"/>
    <w:rsid w:val="6FF0F063"/>
    <w:rsid w:val="705F5525"/>
    <w:rsid w:val="70FF6485"/>
    <w:rsid w:val="73BF4D79"/>
    <w:rsid w:val="77731466"/>
    <w:rsid w:val="79E74AC5"/>
    <w:rsid w:val="79FF299E"/>
    <w:rsid w:val="7BFCEC09"/>
    <w:rsid w:val="7DFD2DB9"/>
    <w:rsid w:val="7EB932F2"/>
    <w:rsid w:val="7FCFD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 w:hAnsi="Calibri"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locked="0"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qFormat="1"/>
    <w:lsdException w:name="footer" w:locked="0" w:semiHidden="0" w:unhideWhenUsed="0" w:qFormat="1"/>
    <w:lsdException w:name="caption" w:uiPriority="35" w:qFormat="1"/>
    <w:lsdException w:name="Title" w:semiHidden="0" w:uiPriority="10" w:unhideWhenUsed="0" w:qFormat="1"/>
    <w:lsdException w:name="Default Paragraph Font" w:locked="0" w:unhideWhenUsed="0" w:qFormat="1"/>
    <w:lsdException w:name="Subtitle" w:semiHidden="0" w:uiPriority="11" w:unhideWhenUsed="0" w:qFormat="1"/>
    <w:lsdException w:name="Hyperlink" w:locked="0" w:semiHidden="0"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Web)" w:locked="0" w:semiHidden="0" w:unhideWhenUsed="0" w:qFormat="1"/>
    <w:lsdException w:name="Normal Table" w:locked="0" w:qFormat="1"/>
    <w:lsdException w:name="No List" w:locked="0"/>
    <w:lsdException w:name="Outline List 1" w:locked="0"/>
    <w:lsdException w:name="Outline List 2" w:locked="0"/>
    <w:lsdException w:name="Outline List 3" w:locked="0"/>
    <w:lsdException w:name="Balloon Text" w:locked="0" w:semiHidden="0" w:unhideWhenUsed="0" w:qFormat="1"/>
    <w:lsdException w:name="Table Grid" w:locked="0" w:semiHidden="0" w:unhideWhenUsed="0" w:qFormat="1"/>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pPr>
      <w:widowControl w:val="0"/>
      <w:jc w:val="both"/>
    </w:pPr>
    <w:rPr>
      <w:rFonts w:eastAsia="宋体"/>
      <w:kern w:val="2"/>
      <w:sz w:val="21"/>
      <w:szCs w:val="24"/>
    </w:rPr>
  </w:style>
  <w:style w:type="paragraph" w:styleId="2">
    <w:name w:val="heading 2"/>
    <w:basedOn w:val="a"/>
    <w:next w:val="a"/>
    <w:link w:val="2Char"/>
    <w:uiPriority w:val="99"/>
    <w:qFormat/>
    <w:pPr>
      <w:keepNext/>
      <w:keepLines/>
      <w:numPr>
        <w:numId w:val="1"/>
      </w:numPr>
      <w:spacing w:before="120" w:after="120"/>
      <w:outlineLvl w:val="1"/>
    </w:pPr>
    <w:rPr>
      <w:rFonts w:ascii="黑体" w:eastAsia="黑体" w:hAnsi="黑体"/>
      <w:b/>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qFormat/>
    <w:rPr>
      <w:sz w:val="18"/>
      <w:szCs w:val="18"/>
    </w:rPr>
  </w:style>
  <w:style w:type="paragraph" w:styleId="a4">
    <w:name w:val="footer"/>
    <w:basedOn w:val="a"/>
    <w:link w:val="Char0"/>
    <w:uiPriority w:val="99"/>
    <w:qFormat/>
    <w:pPr>
      <w:tabs>
        <w:tab w:val="center" w:pos="4153"/>
        <w:tab w:val="right" w:pos="8306"/>
      </w:tabs>
      <w:snapToGrid w:val="0"/>
      <w:jc w:val="left"/>
    </w:pPr>
    <w:rPr>
      <w:sz w:val="18"/>
    </w:rPr>
  </w:style>
  <w:style w:type="paragraph" w:styleId="a5">
    <w:name w:val="header"/>
    <w:basedOn w:val="a"/>
    <w:link w:val="Char1"/>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a6">
    <w:name w:val="Normal (Web)"/>
    <w:basedOn w:val="a"/>
    <w:uiPriority w:val="99"/>
    <w:qFormat/>
    <w:pPr>
      <w:spacing w:beforeAutospacing="1" w:afterAutospacing="1"/>
      <w:jc w:val="left"/>
    </w:pPr>
    <w:rPr>
      <w:kern w:val="0"/>
      <w:sz w:val="24"/>
    </w:rPr>
  </w:style>
  <w:style w:type="table" w:styleId="a7">
    <w:name w:val="Table Grid"/>
    <w:basedOn w:val="a1"/>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uiPriority w:val="99"/>
    <w:qFormat/>
    <w:rPr>
      <w:rFonts w:cs="Times New Roman"/>
      <w:color w:val="0000FF"/>
      <w:u w:val="single"/>
    </w:rPr>
  </w:style>
  <w:style w:type="character" w:customStyle="1" w:styleId="2Char">
    <w:name w:val="标题 2 Char"/>
    <w:link w:val="2"/>
    <w:uiPriority w:val="99"/>
    <w:semiHidden/>
    <w:qFormat/>
    <w:locked/>
    <w:rPr>
      <w:rFonts w:ascii="Cambria" w:eastAsia="宋体" w:hAnsi="Cambria" w:cs="Times New Roman"/>
      <w:b/>
      <w:bCs/>
      <w:sz w:val="32"/>
      <w:szCs w:val="32"/>
    </w:rPr>
  </w:style>
  <w:style w:type="character" w:customStyle="1" w:styleId="Char">
    <w:name w:val="批注框文本 Char"/>
    <w:link w:val="a3"/>
    <w:uiPriority w:val="99"/>
    <w:qFormat/>
    <w:locked/>
    <w:rPr>
      <w:rFonts w:ascii="Calibri" w:hAnsi="Calibri" w:cs="Times New Roman"/>
      <w:kern w:val="2"/>
      <w:sz w:val="18"/>
      <w:szCs w:val="18"/>
    </w:rPr>
  </w:style>
  <w:style w:type="character" w:customStyle="1" w:styleId="Char0">
    <w:name w:val="页脚 Char"/>
    <w:link w:val="a4"/>
    <w:uiPriority w:val="99"/>
    <w:semiHidden/>
    <w:qFormat/>
    <w:locked/>
    <w:rPr>
      <w:rFonts w:cs="Times New Roman"/>
      <w:sz w:val="18"/>
      <w:szCs w:val="18"/>
    </w:rPr>
  </w:style>
  <w:style w:type="character" w:customStyle="1" w:styleId="Char1">
    <w:name w:val="页眉 Char"/>
    <w:link w:val="a5"/>
    <w:uiPriority w:val="99"/>
    <w:semiHidden/>
    <w:qFormat/>
    <w:locked/>
    <w:rPr>
      <w:rFonts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15</Pages>
  <Words>1236</Words>
  <Characters>7050</Characters>
  <Application>Microsoft Office Word</Application>
  <DocSecurity>0</DocSecurity>
  <Lines>58</Lines>
  <Paragraphs>16</Paragraphs>
  <ScaleCrop>false</ScaleCrop>
  <Company/>
  <LinksUpToDate>false</LinksUpToDate>
  <CharactersWithSpaces>8270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展恒-唐鹏林</dc:creator>
  <cp:lastModifiedBy>DELL</cp:lastModifiedBy>
  <cp:revision>3</cp:revision>
  <cp:lastPrinted>2020-08-19T06:53:00Z</cp:lastPrinted>
  <dcterms:created xsi:type="dcterms:W3CDTF">2020-08-19T08:27:00Z</dcterms:created>
  <dcterms:modified xsi:type="dcterms:W3CDTF">2021-10-19T07:03:00Z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